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新魏" w:hAnsi="华文新魏" w:eastAsia="华文新魏"/>
          <w:color w:val="auto"/>
          <w:spacing w:val="116"/>
          <w:sz w:val="52"/>
          <w:highlight w:val="none"/>
        </w:rPr>
      </w:pPr>
      <w:bookmarkStart w:id="68" w:name="_GoBack"/>
      <w:bookmarkEnd w:id="68"/>
    </w:p>
    <w:p>
      <w:pPr>
        <w:jc w:val="center"/>
        <w:rPr>
          <w:rFonts w:ascii="华文新魏" w:hAnsi="华文新魏" w:eastAsia="华文新魏"/>
          <w:color w:val="auto"/>
          <w:sz w:val="72"/>
          <w:szCs w:val="72"/>
          <w:highlight w:val="none"/>
        </w:rPr>
      </w:pPr>
    </w:p>
    <w:p>
      <w:pPr>
        <w:jc w:val="center"/>
        <w:rPr>
          <w:color w:val="auto"/>
          <w:sz w:val="72"/>
          <w:szCs w:val="72"/>
          <w:highlight w:val="none"/>
        </w:rPr>
      </w:pPr>
      <w:r>
        <w:rPr>
          <w:rFonts w:hint="eastAsia" w:ascii="华文新魏" w:hAnsi="华文新魏" w:eastAsia="华文新魏"/>
          <w:color w:val="auto"/>
          <w:sz w:val="72"/>
          <w:szCs w:val="72"/>
          <w:highlight w:val="none"/>
        </w:rPr>
        <w:t>广西科联招标中心有限公司</w:t>
      </w:r>
    </w:p>
    <w:p>
      <w:pPr>
        <w:jc w:val="center"/>
        <w:rPr>
          <w:rFonts w:ascii="华文新魏" w:hAnsi="华文新魏" w:eastAsia="华文新魏"/>
          <w:color w:val="auto"/>
          <w:spacing w:val="116"/>
          <w:sz w:val="52"/>
          <w:highlight w:val="none"/>
        </w:rPr>
      </w:pPr>
    </w:p>
    <w:p>
      <w:pPr>
        <w:jc w:val="center"/>
        <w:rPr>
          <w:color w:val="auto"/>
          <w:szCs w:val="84"/>
          <w:highlight w:val="none"/>
        </w:rPr>
      </w:pPr>
      <w:r>
        <w:rPr>
          <w:rFonts w:hint="eastAsia" w:ascii="楷体_GB2312" w:eastAsia="楷体_GB2312"/>
          <w:b/>
          <w:bCs/>
          <w:color w:val="auto"/>
          <w:spacing w:val="100"/>
          <w:sz w:val="84"/>
          <w:szCs w:val="84"/>
          <w:highlight w:val="none"/>
        </w:rPr>
        <w:t>磋商文件</w:t>
      </w:r>
    </w:p>
    <w:p>
      <w:pPr>
        <w:jc w:val="center"/>
        <w:rPr>
          <w:color w:val="auto"/>
          <w:highlight w:val="none"/>
        </w:rPr>
      </w:pPr>
    </w:p>
    <w:p>
      <w:pPr>
        <w:jc w:val="center"/>
        <w:rPr>
          <w:b/>
          <w:color w:val="auto"/>
          <w:sz w:val="36"/>
          <w:szCs w:val="36"/>
          <w:highlight w:val="none"/>
        </w:rPr>
      </w:pPr>
    </w:p>
    <w:p>
      <w:pPr>
        <w:jc w:val="center"/>
        <w:rPr>
          <w:color w:val="auto"/>
          <w:highlight w:val="none"/>
        </w:rPr>
      </w:pPr>
    </w:p>
    <w:p>
      <w:pPr>
        <w:jc w:val="center"/>
        <w:rPr>
          <w:color w:val="auto"/>
          <w:highlight w:val="none"/>
        </w:rPr>
      </w:pPr>
    </w:p>
    <w:p>
      <w:pPr>
        <w:spacing w:line="480" w:lineRule="auto"/>
        <w:ind w:left="3202" w:leftChars="760" w:hanging="1606" w:hangingChars="500"/>
        <w:rPr>
          <w:rFonts w:hint="eastAsia" w:ascii="宋体" w:hAnsi="宋体" w:eastAsia="宋体" w:cs="宋体"/>
          <w:b/>
          <w:color w:val="auto"/>
          <w:sz w:val="32"/>
          <w:highlight w:val="none"/>
          <w:lang w:eastAsia="zh-CN"/>
        </w:rPr>
      </w:pPr>
      <w:r>
        <w:rPr>
          <w:rFonts w:hint="eastAsia" w:ascii="宋体" w:hAnsi="宋体" w:eastAsia="宋体" w:cs="宋体"/>
          <w:b/>
          <w:color w:val="auto"/>
          <w:sz w:val="32"/>
          <w:highlight w:val="none"/>
        </w:rPr>
        <w:t>项目名称：</w:t>
      </w:r>
      <w:r>
        <w:rPr>
          <w:rFonts w:hint="eastAsia" w:ascii="宋体" w:hAnsi="宋体" w:cs="宋体"/>
          <w:b/>
          <w:color w:val="auto"/>
          <w:sz w:val="32"/>
          <w:highlight w:val="none"/>
          <w:lang w:eastAsia="zh-CN"/>
        </w:rPr>
        <w:t>国家税务总局广西壮族自治区税务局第四稽查局购买会议服务（会议、内勤）、驾驶服务、计算机信息技术服务项目</w:t>
      </w:r>
    </w:p>
    <w:p>
      <w:pPr>
        <w:spacing w:line="480" w:lineRule="auto"/>
        <w:ind w:firstLine="2872" w:firstLineChars="894"/>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（本项目为目录外标准下）</w:t>
      </w:r>
    </w:p>
    <w:p>
      <w:pPr>
        <w:spacing w:line="480" w:lineRule="auto"/>
        <w:ind w:firstLine="1606" w:firstLineChars="500"/>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项目编号：</w:t>
      </w:r>
      <w:r>
        <w:rPr>
          <w:rFonts w:hint="eastAsia" w:ascii="宋体" w:hAnsi="宋体" w:cs="宋体"/>
          <w:b/>
          <w:color w:val="auto"/>
          <w:sz w:val="32"/>
          <w:highlight w:val="none"/>
          <w:lang w:val="en-US" w:eastAsia="zh-CN"/>
        </w:rPr>
        <w:t>KLQZC20213035</w:t>
      </w:r>
    </w:p>
    <w:p>
      <w:pPr>
        <w:spacing w:line="480" w:lineRule="auto"/>
        <w:ind w:left="838" w:leftChars="399"/>
        <w:jc w:val="center"/>
        <w:rPr>
          <w:rFonts w:hint="eastAsia" w:ascii="宋体" w:hAnsi="宋体" w:eastAsia="宋体" w:cs="宋体"/>
          <w:b/>
          <w:color w:val="auto"/>
          <w:sz w:val="32"/>
          <w:highlight w:val="none"/>
        </w:rPr>
      </w:pPr>
    </w:p>
    <w:p>
      <w:pPr>
        <w:spacing w:line="480" w:lineRule="auto"/>
        <w:ind w:left="838" w:leftChars="399" w:firstLine="964" w:firstLineChars="300"/>
        <w:rPr>
          <w:rFonts w:hint="eastAsia" w:ascii="宋体" w:hAnsi="宋体" w:eastAsia="宋体" w:cs="宋体"/>
          <w:b/>
          <w:color w:val="auto"/>
          <w:sz w:val="32"/>
          <w:szCs w:val="32"/>
          <w:highlight w:val="none"/>
        </w:rPr>
      </w:pPr>
    </w:p>
    <w:p>
      <w:pPr>
        <w:spacing w:line="480" w:lineRule="auto"/>
        <w:rPr>
          <w:rFonts w:hint="eastAsia" w:ascii="宋体" w:hAnsi="宋体" w:eastAsia="宋体" w:cs="宋体"/>
          <w:b/>
          <w:color w:val="auto"/>
          <w:sz w:val="32"/>
          <w:szCs w:val="32"/>
          <w:highlight w:val="none"/>
        </w:rPr>
      </w:pPr>
    </w:p>
    <w:p>
      <w:pPr>
        <w:spacing w:line="48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采购单位：</w:t>
      </w:r>
      <w:r>
        <w:rPr>
          <w:rFonts w:hint="eastAsia" w:ascii="宋体" w:hAnsi="宋体" w:eastAsia="宋体" w:cs="宋体"/>
          <w:b/>
          <w:color w:val="auto"/>
          <w:sz w:val="32"/>
          <w:szCs w:val="32"/>
          <w:highlight w:val="none"/>
          <w:lang w:eastAsia="zh-CN"/>
        </w:rPr>
        <w:t>国家税务总局广西壮族自治区税务局第四稽查局</w:t>
      </w:r>
    </w:p>
    <w:p>
      <w:pPr>
        <w:spacing w:line="480" w:lineRule="auto"/>
        <w:ind w:firstLine="321" w:firstLineChars="1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采购代理机构：广西科联招标中心有限公司</w:t>
      </w:r>
    </w:p>
    <w:p>
      <w:pPr>
        <w:spacing w:line="480" w:lineRule="auto"/>
        <w:jc w:val="center"/>
        <w:rPr>
          <w:rFonts w:hint="eastAsia" w:ascii="宋体" w:hAnsi="宋体" w:eastAsia="宋体" w:cs="宋体"/>
          <w:b/>
          <w:color w:val="auto"/>
          <w:sz w:val="32"/>
          <w:szCs w:val="32"/>
          <w:highlight w:val="none"/>
        </w:rPr>
      </w:pPr>
    </w:p>
    <w:p>
      <w:pPr>
        <w:spacing w:line="48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2021年</w:t>
      </w:r>
      <w:r>
        <w:rPr>
          <w:rFonts w:hint="eastAsia" w:ascii="宋体" w:hAnsi="宋体" w:cs="宋体"/>
          <w:b/>
          <w:color w:val="auto"/>
          <w:sz w:val="32"/>
          <w:szCs w:val="32"/>
          <w:highlight w:val="none"/>
          <w:lang w:val="en-US" w:eastAsia="zh-CN"/>
        </w:rPr>
        <w:t>12</w:t>
      </w:r>
      <w:r>
        <w:rPr>
          <w:rFonts w:hint="eastAsia" w:ascii="宋体" w:hAnsi="宋体" w:eastAsia="宋体" w:cs="宋体"/>
          <w:b/>
          <w:color w:val="auto"/>
          <w:sz w:val="32"/>
          <w:szCs w:val="32"/>
          <w:highlight w:val="none"/>
        </w:rPr>
        <w:t>月</w:t>
      </w:r>
      <w:r>
        <w:rPr>
          <w:rFonts w:hint="eastAsia" w:ascii="宋体" w:hAnsi="宋体" w:cs="宋体"/>
          <w:b/>
          <w:color w:val="auto"/>
          <w:sz w:val="32"/>
          <w:szCs w:val="32"/>
          <w:highlight w:val="none"/>
          <w:lang w:val="en-US" w:eastAsia="zh-CN"/>
        </w:rPr>
        <w:t>15</w:t>
      </w:r>
      <w:r>
        <w:rPr>
          <w:rFonts w:hint="eastAsia" w:ascii="宋体" w:hAnsi="宋体" w:eastAsia="宋体" w:cs="宋体"/>
          <w:b/>
          <w:color w:val="auto"/>
          <w:sz w:val="32"/>
          <w:szCs w:val="32"/>
          <w:highlight w:val="none"/>
          <w:lang w:val="en-US" w:eastAsia="zh-CN"/>
        </w:rPr>
        <w:t>日</w:t>
      </w:r>
    </w:p>
    <w:p>
      <w:pPr>
        <w:spacing w:line="600" w:lineRule="auto"/>
        <w:jc w:val="center"/>
        <w:rPr>
          <w:rFonts w:hint="eastAsia" w:asciiTheme="minorEastAsia" w:hAnsiTheme="minorEastAsia" w:eastAsiaTheme="minorEastAsia" w:cstheme="minorEastAsia"/>
          <w:b/>
          <w:color w:val="auto"/>
          <w:sz w:val="44"/>
          <w:szCs w:val="52"/>
          <w:highlight w:val="none"/>
        </w:rPr>
        <w:sectPr>
          <w:pgSz w:w="11906" w:h="16838"/>
          <w:pgMar w:top="1270" w:right="1474" w:bottom="1157" w:left="1587" w:header="851" w:footer="992" w:gutter="0"/>
          <w:pgNumType w:fmt="decimal"/>
          <w:cols w:space="720" w:num="1"/>
          <w:rtlGutter w:val="0"/>
          <w:docGrid w:type="lines" w:linePitch="312" w:charSpace="0"/>
        </w:sectPr>
      </w:pPr>
    </w:p>
    <w:p>
      <w:pPr>
        <w:spacing w:line="600" w:lineRule="auto"/>
        <w:jc w:val="center"/>
        <w:rPr>
          <w:rFonts w:hint="eastAsia" w:asciiTheme="minorEastAsia" w:hAnsiTheme="minorEastAsia" w:eastAsiaTheme="minorEastAsia" w:cstheme="minorEastAsia"/>
          <w:b/>
          <w:color w:val="auto"/>
          <w:sz w:val="52"/>
          <w:szCs w:val="52"/>
          <w:highlight w:val="none"/>
        </w:rPr>
      </w:pPr>
      <w:r>
        <w:rPr>
          <w:rFonts w:hint="eastAsia" w:asciiTheme="minorEastAsia" w:hAnsiTheme="minorEastAsia" w:eastAsiaTheme="minorEastAsia" w:cstheme="minorEastAsia"/>
          <w:b/>
          <w:color w:val="auto"/>
          <w:sz w:val="44"/>
          <w:szCs w:val="52"/>
          <w:highlight w:val="none"/>
        </w:rPr>
        <w:t>目录</w:t>
      </w:r>
    </w:p>
    <w:p>
      <w:pPr>
        <w:pStyle w:val="27"/>
        <w:spacing w:line="600" w:lineRule="auto"/>
        <w:jc w:val="center"/>
        <w:rPr>
          <w:rFonts w:hint="eastAsia" w:asciiTheme="minorEastAsia" w:hAnsiTheme="minorEastAsia" w:eastAsiaTheme="minorEastAsia" w:cstheme="minorEastAsia"/>
          <w:color w:val="auto"/>
          <w:szCs w:val="30"/>
          <w:highlight w:val="none"/>
        </w:rPr>
      </w:pPr>
      <w:r>
        <w:rPr>
          <w:rFonts w:hint="eastAsia" w:asciiTheme="minorEastAsia" w:hAnsiTheme="minorEastAsia" w:eastAsiaTheme="minorEastAsia" w:cstheme="minorEastAsia"/>
          <w:color w:val="auto"/>
          <w:szCs w:val="30"/>
          <w:highlight w:val="none"/>
        </w:rPr>
        <w:t>第一部分　商务部分</w:t>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TOC \o "1-3" \h \z \u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_Toc9180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第一章 磋商邀请</w:t>
      </w:r>
      <w:r>
        <w:rPr>
          <w:color w:val="auto"/>
          <w:highlight w:val="none"/>
        </w:rPr>
        <w:tab/>
      </w:r>
      <w:r>
        <w:rPr>
          <w:rFonts w:hint="eastAsia"/>
          <w:color w:val="auto"/>
          <w:highlight w:val="none"/>
          <w:lang w:val="en-US" w:eastAsia="zh-CN"/>
        </w:rPr>
        <w:t>2</w:t>
      </w:r>
      <w:r>
        <w:rPr>
          <w:rFonts w:hint="eastAsia" w:asciiTheme="minorEastAsia" w:hAnsiTheme="minorEastAsia" w:eastAsiaTheme="minorEastAsia" w:cstheme="minorEastAsia"/>
          <w:color w:val="auto"/>
          <w:szCs w:val="30"/>
          <w:highlight w:val="none"/>
        </w:rPr>
        <w:fldChar w:fldCharType="end"/>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_Toc31183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第二章 磋商须知</w:t>
      </w:r>
      <w:r>
        <w:rPr>
          <w:color w:val="auto"/>
          <w:highlight w:val="none"/>
        </w:rPr>
        <w:tab/>
      </w:r>
      <w:r>
        <w:rPr>
          <w:rFonts w:hint="eastAsia"/>
          <w:color w:val="auto"/>
          <w:highlight w:val="none"/>
          <w:lang w:val="en-US" w:eastAsia="zh-CN"/>
        </w:rPr>
        <w:t>6</w:t>
      </w:r>
      <w:r>
        <w:rPr>
          <w:rFonts w:hint="eastAsia" w:asciiTheme="minorEastAsia" w:hAnsiTheme="minorEastAsia" w:eastAsiaTheme="minorEastAsia" w:cstheme="minorEastAsia"/>
          <w:color w:val="auto"/>
          <w:szCs w:val="30"/>
          <w:highlight w:val="none"/>
        </w:rPr>
        <w:fldChar w:fldCharType="end"/>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_Toc22872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第三章 评审方法及标准</w:t>
      </w:r>
      <w:r>
        <w:rPr>
          <w:color w:val="auto"/>
          <w:highlight w:val="none"/>
        </w:rPr>
        <w:tab/>
      </w:r>
      <w:r>
        <w:rPr>
          <w:color w:val="auto"/>
          <w:highlight w:val="none"/>
        </w:rPr>
        <w:fldChar w:fldCharType="begin"/>
      </w:r>
      <w:r>
        <w:rPr>
          <w:color w:val="auto"/>
          <w:highlight w:val="none"/>
        </w:rPr>
        <w:instrText xml:space="preserve"> PAGEREF _Toc22872 </w:instrText>
      </w:r>
      <w:r>
        <w:rPr>
          <w:color w:val="auto"/>
          <w:highlight w:val="none"/>
        </w:rPr>
        <w:fldChar w:fldCharType="separate"/>
      </w:r>
      <w:r>
        <w:rPr>
          <w:color w:val="auto"/>
          <w:highlight w:val="none"/>
        </w:rPr>
        <w:t>2</w:t>
      </w:r>
      <w:r>
        <w:rPr>
          <w:rFonts w:hint="eastAsia"/>
          <w:color w:val="auto"/>
          <w:highlight w:val="none"/>
          <w:lang w:val="en-US" w:eastAsia="zh-CN"/>
        </w:rPr>
        <w:t>6</w:t>
      </w:r>
      <w:r>
        <w:rPr>
          <w:color w:val="auto"/>
          <w:highlight w:val="none"/>
        </w:rPr>
        <w:fldChar w:fldCharType="end"/>
      </w:r>
      <w:r>
        <w:rPr>
          <w:rFonts w:hint="eastAsia" w:asciiTheme="minorEastAsia" w:hAnsiTheme="minorEastAsia" w:eastAsiaTheme="minorEastAsia" w:cstheme="minorEastAsia"/>
          <w:color w:val="auto"/>
          <w:szCs w:val="30"/>
          <w:highlight w:val="none"/>
        </w:rPr>
        <w:fldChar w:fldCharType="end"/>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_Toc26773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第四章 合同草案条款</w:t>
      </w:r>
      <w:r>
        <w:rPr>
          <w:color w:val="auto"/>
          <w:highlight w:val="none"/>
        </w:rPr>
        <w:tab/>
      </w:r>
      <w:r>
        <w:rPr>
          <w:color w:val="auto"/>
          <w:highlight w:val="none"/>
        </w:rPr>
        <w:fldChar w:fldCharType="begin"/>
      </w:r>
      <w:r>
        <w:rPr>
          <w:color w:val="auto"/>
          <w:highlight w:val="none"/>
        </w:rPr>
        <w:instrText xml:space="preserve"> PAGEREF _Toc26773 </w:instrText>
      </w:r>
      <w:r>
        <w:rPr>
          <w:color w:val="auto"/>
          <w:highlight w:val="none"/>
        </w:rPr>
        <w:fldChar w:fldCharType="separate"/>
      </w:r>
      <w:r>
        <w:rPr>
          <w:rFonts w:hint="eastAsia"/>
          <w:color w:val="auto"/>
          <w:highlight w:val="none"/>
          <w:lang w:val="en-US" w:eastAsia="zh-CN"/>
        </w:rPr>
        <w:t>29</w:t>
      </w:r>
      <w:r>
        <w:rPr>
          <w:color w:val="auto"/>
          <w:highlight w:val="none"/>
        </w:rPr>
        <w:fldChar w:fldCharType="end"/>
      </w:r>
      <w:r>
        <w:rPr>
          <w:rFonts w:hint="eastAsia" w:asciiTheme="minorEastAsia" w:hAnsiTheme="minorEastAsia" w:eastAsiaTheme="minorEastAsia" w:cstheme="minorEastAsia"/>
          <w:color w:val="auto"/>
          <w:szCs w:val="30"/>
          <w:highlight w:val="none"/>
        </w:rPr>
        <w:fldChar w:fldCharType="end"/>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_Toc3075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第五章 响应文件组成</w:t>
      </w:r>
      <w:r>
        <w:rPr>
          <w:color w:val="auto"/>
          <w:highlight w:val="none"/>
        </w:rPr>
        <w:tab/>
      </w:r>
      <w:r>
        <w:rPr>
          <w:color w:val="auto"/>
          <w:highlight w:val="none"/>
        </w:rPr>
        <w:fldChar w:fldCharType="begin"/>
      </w:r>
      <w:r>
        <w:rPr>
          <w:color w:val="auto"/>
          <w:highlight w:val="none"/>
        </w:rPr>
        <w:instrText xml:space="preserve"> PAGEREF _Toc3075 </w:instrText>
      </w:r>
      <w:r>
        <w:rPr>
          <w:color w:val="auto"/>
          <w:highlight w:val="none"/>
        </w:rPr>
        <w:fldChar w:fldCharType="separate"/>
      </w:r>
      <w:r>
        <w:rPr>
          <w:color w:val="auto"/>
          <w:highlight w:val="none"/>
        </w:rPr>
        <w:t>4</w:t>
      </w:r>
      <w:r>
        <w:rPr>
          <w:rFonts w:hint="eastAsia"/>
          <w:color w:val="auto"/>
          <w:highlight w:val="none"/>
          <w:lang w:val="en-US" w:eastAsia="zh-CN"/>
        </w:rPr>
        <w:t>2</w:t>
      </w:r>
      <w:r>
        <w:rPr>
          <w:color w:val="auto"/>
          <w:highlight w:val="none"/>
        </w:rPr>
        <w:fldChar w:fldCharType="end"/>
      </w:r>
      <w:r>
        <w:rPr>
          <w:rFonts w:hint="eastAsia" w:asciiTheme="minorEastAsia" w:hAnsiTheme="minorEastAsia" w:eastAsiaTheme="minorEastAsia" w:cstheme="minorEastAsia"/>
          <w:color w:val="auto"/>
          <w:szCs w:val="30"/>
          <w:highlight w:val="none"/>
        </w:rPr>
        <w:fldChar w:fldCharType="end"/>
      </w:r>
    </w:p>
    <w:p>
      <w:pPr>
        <w:tabs>
          <w:tab w:val="right" w:leader="dot" w:pos="9639"/>
        </w:tabs>
        <w:spacing w:line="600" w:lineRule="auto"/>
        <w:jc w:val="center"/>
        <w:rPr>
          <w:rFonts w:hint="eastAsia" w:asciiTheme="minorEastAsia" w:hAnsiTheme="minorEastAsia" w:eastAsiaTheme="minorEastAsia" w:cstheme="minorEastAsia"/>
          <w:b/>
          <w:color w:val="auto"/>
          <w:sz w:val="36"/>
          <w:szCs w:val="32"/>
          <w:highlight w:val="none"/>
          <w:u w:val="single"/>
        </w:rPr>
      </w:pPr>
      <w:r>
        <w:rPr>
          <w:rFonts w:hint="eastAsia" w:asciiTheme="minorEastAsia" w:hAnsiTheme="minorEastAsia" w:eastAsiaTheme="minorEastAsia" w:cstheme="minorEastAsia"/>
          <w:b/>
          <w:color w:val="auto"/>
          <w:sz w:val="32"/>
          <w:szCs w:val="30"/>
          <w:highlight w:val="none"/>
        </w:rPr>
        <w:t>第二部分　技术部分</w:t>
      </w:r>
    </w:p>
    <w:p>
      <w:pPr>
        <w:pStyle w:val="27"/>
        <w:tabs>
          <w:tab w:val="right" w:leader="dot" w:pos="8845"/>
          <w:tab w:val="clear" w:pos="9628"/>
        </w:tabs>
        <w:spacing w:line="600" w:lineRule="auto"/>
        <w:rPr>
          <w:color w:val="auto"/>
          <w:highlight w:val="none"/>
        </w:rPr>
      </w:pPr>
      <w:r>
        <w:rPr>
          <w:rFonts w:hint="eastAsia" w:asciiTheme="minorEastAsia" w:hAnsiTheme="minorEastAsia" w:eastAsiaTheme="minorEastAsia" w:cstheme="minorEastAsia"/>
          <w:color w:val="auto"/>
          <w:szCs w:val="30"/>
          <w:highlight w:val="none"/>
        </w:rPr>
        <w:fldChar w:fldCharType="begin"/>
      </w:r>
      <w:r>
        <w:rPr>
          <w:rFonts w:hint="eastAsia" w:asciiTheme="minorEastAsia" w:hAnsiTheme="minorEastAsia" w:eastAsiaTheme="minorEastAsia" w:cstheme="minorEastAsia"/>
          <w:color w:val="auto"/>
          <w:szCs w:val="30"/>
          <w:highlight w:val="none"/>
        </w:rPr>
        <w:instrText xml:space="preserve"> HYPERLINK \l _Toc17978 </w:instrText>
      </w:r>
      <w:r>
        <w:rPr>
          <w:rFonts w:hint="eastAsia" w:asciiTheme="minorEastAsia" w:hAnsiTheme="minorEastAsia" w:eastAsiaTheme="minorEastAsia" w:cstheme="minorEastAsia"/>
          <w:color w:val="auto"/>
          <w:szCs w:val="30"/>
          <w:highlight w:val="none"/>
        </w:rPr>
        <w:fldChar w:fldCharType="separate"/>
      </w:r>
      <w:r>
        <w:rPr>
          <w:rFonts w:hint="eastAsia" w:asciiTheme="minorEastAsia" w:hAnsiTheme="minorEastAsia" w:eastAsiaTheme="minorEastAsia" w:cstheme="minorEastAsia"/>
          <w:color w:val="auto"/>
          <w:szCs w:val="28"/>
          <w:highlight w:val="none"/>
        </w:rPr>
        <w:t>第六章 项目采购需求</w:t>
      </w:r>
      <w:r>
        <w:rPr>
          <w:color w:val="auto"/>
          <w:highlight w:val="none"/>
        </w:rPr>
        <w:tab/>
      </w:r>
      <w:r>
        <w:rPr>
          <w:color w:val="auto"/>
          <w:highlight w:val="none"/>
        </w:rPr>
        <w:fldChar w:fldCharType="begin"/>
      </w:r>
      <w:r>
        <w:rPr>
          <w:color w:val="auto"/>
          <w:highlight w:val="none"/>
        </w:rPr>
        <w:instrText xml:space="preserve"> PAGEREF _Toc17978 </w:instrText>
      </w:r>
      <w:r>
        <w:rPr>
          <w:color w:val="auto"/>
          <w:highlight w:val="none"/>
        </w:rPr>
        <w:fldChar w:fldCharType="separate"/>
      </w:r>
      <w:r>
        <w:rPr>
          <w:color w:val="auto"/>
          <w:highlight w:val="none"/>
        </w:rPr>
        <w:t>66</w:t>
      </w:r>
      <w:r>
        <w:rPr>
          <w:color w:val="auto"/>
          <w:highlight w:val="none"/>
        </w:rPr>
        <w:fldChar w:fldCharType="end"/>
      </w:r>
      <w:r>
        <w:rPr>
          <w:rFonts w:hint="eastAsia" w:asciiTheme="minorEastAsia" w:hAnsiTheme="minorEastAsia" w:eastAsiaTheme="minorEastAsia" w:cstheme="minorEastAsia"/>
          <w:color w:val="auto"/>
          <w:szCs w:val="30"/>
          <w:highlight w:val="none"/>
        </w:rPr>
        <w:fldChar w:fldCharType="end"/>
      </w:r>
    </w:p>
    <w:p>
      <w:pPr>
        <w:pStyle w:val="19"/>
        <w:tabs>
          <w:tab w:val="right" w:leader="dot" w:pos="8845"/>
        </w:tabs>
        <w:spacing w:line="600" w:lineRule="auto"/>
        <w:rPr>
          <w:color w:val="auto"/>
          <w:highlight w:val="none"/>
        </w:rPr>
      </w:pPr>
    </w:p>
    <w:p>
      <w:pPr>
        <w:pStyle w:val="27"/>
        <w:tabs>
          <w:tab w:val="right" w:leader="dot" w:pos="9639"/>
          <w:tab w:val="clear" w:pos="9628"/>
        </w:tabs>
        <w:spacing w:line="600" w:lineRule="auto"/>
        <w:rPr>
          <w:rStyle w:val="50"/>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30"/>
          <w:highlight w:val="none"/>
        </w:rPr>
        <w:fldChar w:fldCharType="end"/>
      </w:r>
    </w:p>
    <w:p>
      <w:pPr>
        <w:pStyle w:val="20"/>
        <w:spacing w:line="700" w:lineRule="exact"/>
        <w:rPr>
          <w:rFonts w:hint="eastAsia" w:asciiTheme="minorEastAsia" w:hAnsiTheme="minorEastAsia" w:eastAsiaTheme="minorEastAsia" w:cstheme="minorEastAsia"/>
          <w:color w:val="auto"/>
          <w:highlight w:val="none"/>
        </w:rPr>
      </w:pPr>
    </w:p>
    <w:p>
      <w:pPr>
        <w:pStyle w:val="20"/>
        <w:spacing w:line="700" w:lineRule="exact"/>
        <w:rPr>
          <w:rFonts w:hint="eastAsia" w:asciiTheme="minorEastAsia" w:hAnsiTheme="minorEastAsia" w:eastAsiaTheme="minorEastAsia" w:cstheme="minorEastAsia"/>
          <w:color w:val="auto"/>
          <w:highlight w:val="none"/>
        </w:rPr>
      </w:pPr>
    </w:p>
    <w:p>
      <w:pPr>
        <w:pStyle w:val="20"/>
        <w:spacing w:line="700" w:lineRule="exact"/>
        <w:rPr>
          <w:rFonts w:hint="eastAsia" w:asciiTheme="minorEastAsia" w:hAnsiTheme="minorEastAsia" w:eastAsiaTheme="minorEastAsia" w:cstheme="minorEastAsia"/>
          <w:color w:val="auto"/>
          <w:highlight w:val="none"/>
        </w:rPr>
      </w:pPr>
    </w:p>
    <w:p>
      <w:pPr>
        <w:spacing w:line="160" w:lineRule="exact"/>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sz w:val="36"/>
          <w:highlight w:val="none"/>
        </w:rPr>
        <w:br w:type="page"/>
      </w:r>
    </w:p>
    <w:p>
      <w:pPr>
        <w:spacing w:line="400" w:lineRule="exact"/>
        <w:jc w:val="center"/>
        <w:outlineLvl w:val="0"/>
        <w:rPr>
          <w:rFonts w:hint="eastAsia" w:asciiTheme="minorEastAsia" w:hAnsiTheme="minorEastAsia" w:eastAsiaTheme="minorEastAsia" w:cstheme="minorEastAsia"/>
          <w:b/>
          <w:color w:val="auto"/>
          <w:sz w:val="28"/>
          <w:szCs w:val="28"/>
          <w:highlight w:val="none"/>
        </w:rPr>
      </w:pPr>
      <w:bookmarkStart w:id="0" w:name="_Toc9180"/>
      <w:r>
        <w:rPr>
          <w:rFonts w:hint="eastAsia" w:asciiTheme="minorEastAsia" w:hAnsiTheme="minorEastAsia" w:eastAsiaTheme="minorEastAsia" w:cstheme="minorEastAsia"/>
          <w:b/>
          <w:color w:val="auto"/>
          <w:sz w:val="28"/>
          <w:szCs w:val="28"/>
          <w:highlight w:val="none"/>
        </w:rPr>
        <w:t>第一章 磋商邀请</w:t>
      </w:r>
      <w:bookmarkEnd w:id="0"/>
    </w:p>
    <w:p>
      <w:pPr>
        <w:spacing w:line="400" w:lineRule="exact"/>
        <w:jc w:val="center"/>
        <w:outlineLvl w:val="0"/>
        <w:rPr>
          <w:rFonts w:hint="eastAsia" w:asciiTheme="minorEastAsia" w:hAnsiTheme="minorEastAsia" w:eastAsiaTheme="minorEastAsia" w:cstheme="minorEastAsia"/>
          <w:b/>
          <w:color w:val="auto"/>
          <w:sz w:val="28"/>
          <w:szCs w:val="28"/>
          <w:highlight w:val="none"/>
        </w:rPr>
      </w:pPr>
    </w:p>
    <w:p>
      <w:pPr>
        <w:spacing w:line="360" w:lineRule="auto"/>
        <w:jc w:val="center"/>
        <w:outlineLvl w:val="0"/>
        <w:rPr>
          <w:rFonts w:hint="eastAsia" w:asciiTheme="minorEastAsia" w:hAnsiTheme="minorEastAsia" w:eastAsiaTheme="minorEastAsia" w:cstheme="minorEastAsia"/>
          <w:b/>
          <w:color w:val="auto"/>
          <w:sz w:val="28"/>
          <w:szCs w:val="28"/>
          <w:highlight w:val="none"/>
          <w:lang w:val="en-US" w:eastAsia="zh-CN"/>
        </w:rPr>
      </w:pPr>
      <w:bookmarkStart w:id="1" w:name="_Toc46761412"/>
      <w:bookmarkStart w:id="2" w:name="_Toc2589"/>
      <w:r>
        <w:rPr>
          <w:rFonts w:hint="eastAsia" w:asciiTheme="minorEastAsia" w:hAnsiTheme="minorEastAsia" w:eastAsiaTheme="minorEastAsia" w:cstheme="minorEastAsia"/>
          <w:b/>
          <w:color w:val="auto"/>
          <w:sz w:val="28"/>
          <w:szCs w:val="28"/>
          <w:highlight w:val="none"/>
          <w:lang w:val="en-US" w:eastAsia="zh-CN"/>
        </w:rPr>
        <w:t>国家税务总局广西壮族自治区税务局第四稽查局购买会议服务（会议、内勤）、驾驶服务、计算机信息技术服务项目（KLQZC20213035）</w:t>
      </w:r>
    </w:p>
    <w:p>
      <w:pPr>
        <w:spacing w:line="360" w:lineRule="auto"/>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磋商公告</w:t>
      </w:r>
      <w:bookmarkEnd w:id="1"/>
      <w:bookmarkEnd w:id="2"/>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u w:val="single"/>
          <w:lang w:eastAsia="zh-CN"/>
        </w:rPr>
        <w:t>国家税务总局广西壮族自治区税务局第四稽查局购买会议服务（会议、内勤）、驾驶服务、计算机信息技术服务项目</w:t>
      </w:r>
      <w:r>
        <w:rPr>
          <w:rFonts w:hint="eastAsia" w:ascii="宋体" w:hAnsi="宋体" w:eastAsia="宋体" w:cs="宋体"/>
          <w:color w:val="auto"/>
          <w:szCs w:val="21"/>
          <w:highlight w:val="none"/>
        </w:rPr>
        <w:t>的潜在供应商应在</w:t>
      </w:r>
      <w:r>
        <w:rPr>
          <w:rFonts w:hint="eastAsia" w:ascii="宋体" w:hAnsi="宋体" w:eastAsia="宋体" w:cs="宋体"/>
          <w:b w:val="0"/>
          <w:i w:val="0"/>
          <w:caps w:val="0"/>
          <w:color w:val="000000"/>
          <w:spacing w:val="0"/>
          <w:w w:val="100"/>
          <w:sz w:val="21"/>
          <w:szCs w:val="21"/>
          <w:u w:val="single" w:color="000000"/>
        </w:rPr>
        <w:t>广西科联招标中心有限公司钦州分公司综合室（钦州市蓬莱大道古越扬帆城市广场B座五楼515室）</w:t>
      </w:r>
      <w:r>
        <w:rPr>
          <w:rFonts w:hint="eastAsia" w:ascii="宋体" w:hAnsi="宋体" w:eastAsia="宋体" w:cs="宋体"/>
          <w:color w:val="auto"/>
          <w:szCs w:val="21"/>
          <w:highlight w:val="none"/>
        </w:rPr>
        <w:t>获取采购文件，并于</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21</w:t>
      </w:r>
      <w:r>
        <w:rPr>
          <w:rFonts w:hint="eastAsia" w:ascii="宋体" w:hAnsi="宋体" w:eastAsia="宋体" w:cs="宋体"/>
          <w:bCs/>
          <w:color w:val="auto"/>
          <w:szCs w:val="21"/>
          <w:highlight w:val="none"/>
          <w:u w:val="single"/>
        </w:rPr>
        <w:t>日上午9时30分</w:t>
      </w:r>
      <w:r>
        <w:rPr>
          <w:rFonts w:hint="eastAsia" w:ascii="宋体" w:hAnsi="宋体" w:eastAsia="宋体" w:cs="宋体"/>
          <w:bCs/>
          <w:color w:val="auto"/>
          <w:szCs w:val="21"/>
          <w:highlight w:val="none"/>
        </w:rPr>
        <w:t>（北京时间）前提交响应文件</w:t>
      </w:r>
      <w:r>
        <w:rPr>
          <w:rFonts w:hint="eastAsia" w:ascii="宋体" w:hAnsi="宋体" w:eastAsia="宋体" w:cs="宋体"/>
          <w:color w:val="auto"/>
          <w:szCs w:val="21"/>
          <w:highlight w:val="none"/>
        </w:rPr>
        <w:t>。</w:t>
      </w:r>
    </w:p>
    <w:p>
      <w:pPr>
        <w:keepNext/>
        <w:keepLines/>
        <w:spacing w:beforeLines="100" w:line="360" w:lineRule="auto"/>
        <w:outlineLvl w:val="1"/>
        <w:rPr>
          <w:rFonts w:hint="eastAsia" w:ascii="宋体" w:hAnsi="宋体" w:eastAsia="宋体" w:cs="宋体"/>
          <w:bCs/>
          <w:color w:val="auto"/>
          <w:szCs w:val="21"/>
          <w:highlight w:val="none"/>
        </w:rPr>
      </w:pPr>
      <w:bookmarkStart w:id="3" w:name="_Toc28359089"/>
      <w:bookmarkStart w:id="4" w:name="_Toc24411"/>
      <w:bookmarkStart w:id="5" w:name="_Toc46761413"/>
      <w:bookmarkStart w:id="6" w:name="_Toc35393798"/>
      <w:bookmarkStart w:id="7" w:name="_Toc35393629"/>
      <w:bookmarkStart w:id="8" w:name="_Toc28359012"/>
      <w:r>
        <w:rPr>
          <w:rFonts w:hint="eastAsia" w:ascii="宋体" w:hAnsi="宋体" w:eastAsia="宋体" w:cs="宋体"/>
          <w:bCs/>
          <w:color w:val="auto"/>
          <w:szCs w:val="21"/>
          <w:highlight w:val="none"/>
        </w:rPr>
        <w:t>一、项目基本情况</w:t>
      </w:r>
      <w:bookmarkEnd w:id="3"/>
      <w:bookmarkEnd w:id="4"/>
      <w:bookmarkEnd w:id="5"/>
      <w:bookmarkEnd w:id="6"/>
      <w:bookmarkEnd w:id="7"/>
      <w:bookmarkEnd w:id="8"/>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项目编号：</w:t>
      </w:r>
      <w:r>
        <w:rPr>
          <w:rFonts w:hint="eastAsia" w:ascii="宋体" w:hAnsi="宋体" w:cs="宋体"/>
          <w:color w:val="auto"/>
          <w:szCs w:val="21"/>
          <w:highlight w:val="none"/>
          <w:lang w:eastAsia="zh-CN"/>
        </w:rPr>
        <w:t>KLQZC20213035</w:t>
      </w:r>
    </w:p>
    <w:p>
      <w:pPr>
        <w:spacing w:line="360" w:lineRule="auto"/>
        <w:ind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项目名称：</w:t>
      </w:r>
      <w:r>
        <w:rPr>
          <w:rFonts w:hint="eastAsia" w:ascii="宋体" w:hAnsi="宋体" w:cs="宋体"/>
          <w:color w:val="auto"/>
          <w:szCs w:val="21"/>
          <w:highlight w:val="none"/>
          <w:lang w:eastAsia="zh-CN"/>
        </w:rPr>
        <w:t>国家税务总局广西壮族自治区税务局第四稽查局购买会议服务（会议、内勤）、驾驶服务、计算机信息技术服务项目</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采购方</w:t>
      </w:r>
      <w:r>
        <w:rPr>
          <w:rFonts w:hint="eastAsia" w:ascii="宋体" w:hAnsi="宋体" w:eastAsia="宋体" w:cs="宋体"/>
          <w:color w:val="auto"/>
          <w:szCs w:val="21"/>
          <w:highlight w:val="none"/>
        </w:rPr>
        <w:t>式：磋商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预算金额：人民币（大写）</w:t>
      </w:r>
      <w:r>
        <w:rPr>
          <w:rFonts w:hint="eastAsia" w:ascii="宋体" w:hAnsi="宋体" w:cs="宋体"/>
          <w:color w:val="auto"/>
          <w:szCs w:val="21"/>
          <w:highlight w:val="none"/>
          <w:lang w:val="en-US" w:eastAsia="zh-CN"/>
        </w:rPr>
        <w:fldChar w:fldCharType="begin"/>
      </w:r>
      <w:r>
        <w:rPr>
          <w:rFonts w:hint="eastAsia" w:ascii="宋体" w:hAnsi="宋体" w:cs="宋体"/>
          <w:color w:val="auto"/>
          <w:szCs w:val="21"/>
          <w:highlight w:val="none"/>
          <w:lang w:val="en-US" w:eastAsia="zh-CN"/>
        </w:rPr>
        <w:instrText xml:space="preserve"> = 800000 \* CHINESENUM2 \* MERGEFORMAT </w:instrText>
      </w:r>
      <w:r>
        <w:rPr>
          <w:rFonts w:hint="eastAsia" w:ascii="宋体" w:hAnsi="宋体" w:cs="宋体"/>
          <w:color w:val="auto"/>
          <w:szCs w:val="21"/>
          <w:highlight w:val="none"/>
          <w:lang w:val="en-US" w:eastAsia="zh-CN"/>
        </w:rPr>
        <w:fldChar w:fldCharType="separate"/>
      </w:r>
      <w:r>
        <w:t>捌拾万</w:t>
      </w:r>
      <w:r>
        <w:rPr>
          <w:rFonts w:hint="eastAsia" w:ascii="宋体" w:hAnsi="宋体" w:cs="宋体"/>
          <w:color w:val="auto"/>
          <w:szCs w:val="21"/>
          <w:highlight w:val="none"/>
          <w:lang w:val="en-US" w:eastAsia="zh-CN"/>
        </w:rPr>
        <w:fldChar w:fldCharType="end"/>
      </w:r>
      <w:r>
        <w:rPr>
          <w:rFonts w:hint="eastAsia" w:ascii="宋体" w:hAnsi="宋体" w:eastAsia="宋体" w:cs="宋体"/>
          <w:color w:val="auto"/>
          <w:szCs w:val="21"/>
          <w:highlight w:val="none"/>
        </w:rPr>
        <w:t>元整（</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val="en-US" w:eastAsia="zh-CN"/>
        </w:rPr>
        <w:t>80</w:t>
      </w:r>
      <w:r>
        <w:rPr>
          <w:rFonts w:hint="eastAsia" w:ascii="宋体" w:hAnsi="宋体" w:eastAsia="宋体" w:cs="宋体"/>
          <w:color w:val="auto"/>
          <w:szCs w:val="21"/>
          <w:highlight w:val="none"/>
          <w:lang w:val="en-US" w:eastAsia="zh-CN"/>
        </w:rPr>
        <w:t>0000</w:t>
      </w:r>
      <w:r>
        <w:rPr>
          <w:rFonts w:hint="eastAsia" w:ascii="宋体" w:hAnsi="宋体" w:eastAsia="宋体" w:cs="宋体"/>
          <w:color w:val="auto"/>
          <w:szCs w:val="21"/>
          <w:highlight w:val="none"/>
        </w:rPr>
        <w:t>.00元）</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最高限价：人民币（大写）</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 800000 \* CHINESENUM2 \* MERGEFORMAT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rPr>
        <w:t>捌拾万</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800000</w:t>
      </w:r>
      <w:r>
        <w:rPr>
          <w:rFonts w:hint="eastAsia" w:ascii="宋体" w:hAnsi="宋体" w:eastAsia="宋体" w:cs="宋体"/>
          <w:color w:val="auto"/>
          <w:szCs w:val="21"/>
          <w:highlight w:val="none"/>
        </w:rPr>
        <w:t>.00元）</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采购需求：</w:t>
      </w:r>
      <w:r>
        <w:rPr>
          <w:rFonts w:hint="eastAsia" w:ascii="宋体" w:hAnsi="宋体" w:cs="宋体"/>
          <w:color w:val="auto"/>
          <w:szCs w:val="21"/>
          <w:highlight w:val="none"/>
          <w:lang w:eastAsia="zh-CN"/>
        </w:rPr>
        <w:t>国家税务总局广西壮族自治区税务局第四稽查局购买会议服务（会议、内勤）、驾驶服务、计算机信息技术服务项目</w:t>
      </w:r>
      <w:r>
        <w:rPr>
          <w:rFonts w:hint="eastAsia" w:ascii="宋体" w:hAnsi="宋体" w:eastAsia="宋体" w:cs="宋体"/>
          <w:color w:val="auto"/>
          <w:szCs w:val="21"/>
          <w:highlight w:val="none"/>
          <w:lang w:val="en-US" w:eastAsia="zh-CN"/>
        </w:rPr>
        <w:t>1项，合同期限为</w:t>
      </w:r>
      <w:r>
        <w:rPr>
          <w:rFonts w:hint="eastAsia" w:ascii="宋体" w:hAnsi="宋体" w:cs="宋体"/>
          <w:color w:val="auto"/>
          <w:szCs w:val="21"/>
          <w:highlight w:val="none"/>
          <w:lang w:val="en-US" w:eastAsia="zh-CN"/>
        </w:rPr>
        <w:t>24</w:t>
      </w:r>
      <w:r>
        <w:rPr>
          <w:rFonts w:hint="eastAsia" w:ascii="宋体" w:hAnsi="宋体" w:eastAsia="宋体" w:cs="宋体"/>
          <w:color w:val="auto"/>
          <w:szCs w:val="21"/>
          <w:highlight w:val="none"/>
          <w:lang w:val="en-US" w:eastAsia="zh-CN"/>
        </w:rPr>
        <w:t>个月</w:t>
      </w:r>
      <w:r>
        <w:rPr>
          <w:rFonts w:hint="eastAsia" w:ascii="宋体" w:hAnsi="宋体" w:eastAsia="宋体" w:cs="宋体"/>
          <w:color w:val="auto"/>
          <w:szCs w:val="21"/>
          <w:highlight w:val="none"/>
        </w:rPr>
        <w:t>。如需进一步了解详细内容，详见采购文件。</w:t>
      </w:r>
    </w:p>
    <w:p>
      <w:pPr>
        <w:spacing w:line="360" w:lineRule="auto"/>
        <w:ind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合同履行期限：</w:t>
      </w:r>
      <w:r>
        <w:rPr>
          <w:rFonts w:hint="eastAsia" w:ascii="宋体" w:hAnsi="宋体" w:eastAsia="宋体" w:cs="宋体"/>
          <w:color w:val="auto"/>
          <w:szCs w:val="21"/>
          <w:highlight w:val="none"/>
          <w:lang w:eastAsia="zh-CN"/>
        </w:rPr>
        <w:t>自合同签订之日起</w:t>
      </w:r>
      <w:r>
        <w:rPr>
          <w:rFonts w:hint="eastAsia" w:ascii="宋体" w:hAnsi="宋体" w:cs="宋体"/>
          <w:color w:val="auto"/>
          <w:szCs w:val="21"/>
          <w:highlight w:val="none"/>
          <w:lang w:eastAsia="zh-CN"/>
        </w:rPr>
        <w:t>两</w:t>
      </w:r>
      <w:r>
        <w:rPr>
          <w:rFonts w:hint="eastAsia" w:ascii="宋体" w:hAnsi="宋体" w:eastAsia="宋体" w:cs="宋体"/>
          <w:color w:val="auto"/>
          <w:szCs w:val="21"/>
          <w:highlight w:val="none"/>
          <w:lang w:eastAsia="zh-CN"/>
        </w:rPr>
        <w:t>年。</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本项目（是/否）接受联合体：不接受。</w:t>
      </w:r>
      <w:bookmarkStart w:id="9" w:name="_Toc35393630"/>
      <w:bookmarkStart w:id="10" w:name="_Toc35393799"/>
      <w:bookmarkStart w:id="11" w:name="_Toc28359090"/>
      <w:bookmarkStart w:id="12" w:name="_Toc28359013"/>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二、申请人的资格要求：</w:t>
      </w:r>
      <w:bookmarkEnd w:id="9"/>
      <w:bookmarkEnd w:id="10"/>
      <w:bookmarkEnd w:id="11"/>
      <w:bookmarkEnd w:id="12"/>
      <w:bookmarkStart w:id="13" w:name="_Toc28359091"/>
      <w:bookmarkStart w:id="14" w:name="_Toc35393631"/>
      <w:bookmarkStart w:id="15" w:name="_Toc35393800"/>
      <w:bookmarkStart w:id="16" w:name="_Toc28359014"/>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1.供应商参加</w:t>
      </w:r>
      <w:r>
        <w:rPr>
          <w:rFonts w:hint="eastAsia" w:ascii="宋体" w:hAnsi="宋体" w:eastAsia="宋体" w:cs="宋体"/>
          <w:color w:val="auto"/>
          <w:szCs w:val="21"/>
          <w:highlight w:val="none"/>
          <w:lang w:eastAsia="zh-CN"/>
        </w:rPr>
        <w:t>本</w:t>
      </w:r>
      <w:r>
        <w:rPr>
          <w:rFonts w:hint="eastAsia" w:ascii="宋体" w:hAnsi="宋体" w:eastAsia="宋体" w:cs="宋体"/>
          <w:color w:val="auto"/>
          <w:szCs w:val="21"/>
          <w:highlight w:val="none"/>
        </w:rPr>
        <w:t>采购活动应当具备下列条件</w:t>
      </w:r>
      <w:r>
        <w:rPr>
          <w:rFonts w:hint="eastAsia" w:ascii="宋体" w:hAnsi="宋体" w:eastAsia="宋体" w:cs="宋体"/>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（一）具有独立承担民事责任的能力；</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（二）具有良好的商业信誉和健全的财务会计制度；</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（三）具有履行合同所必需的设备和专业技术能力；</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（四）有依法缴纳税收和社会保障资金的良好记录；</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（五）参加采购活动前三年内，在经营活动中没有重大违法记录；</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（六）法律、行政法规规定的其他条件。</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属于专门面向中小企业采购的项目,供应商应为符合《政府采购促进中小企业发展管理办法》（财库﹝2020﹞46号）、《关于政府采购支持监狱企业发展有关问题的通知》(财库〔2014〕68号)、《关于促进残疾人就业政府采购政策的通知》(财库〔2017〕141号)等规定的条件的中小微企业、或监狱企业、或残疾人福利性单位</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本项目采购标的对应的中小企业划分标准所属行业为</w:t>
      </w:r>
      <w:r>
        <w:rPr>
          <w:rFonts w:hint="eastAsia" w:ascii="宋体" w:hAnsi="宋体" w:cs="宋体"/>
          <w:color w:val="auto"/>
          <w:szCs w:val="21"/>
          <w:highlight w:val="none"/>
          <w:lang w:eastAsia="zh-CN"/>
        </w:rPr>
        <w:t>租赁和商务服务业</w:t>
      </w:r>
      <w:r>
        <w:rPr>
          <w:rFonts w:hint="eastAsia" w:ascii="宋体" w:hAnsi="宋体" w:eastAsia="宋体" w:cs="宋体"/>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本项目的特定资格要求：</w:t>
      </w:r>
      <w:r>
        <w:rPr>
          <w:rFonts w:hint="eastAsia" w:ascii="宋体" w:hAnsi="宋体" w:eastAsia="宋体" w:cs="宋体"/>
          <w:color w:val="auto"/>
          <w:szCs w:val="21"/>
          <w:highlight w:val="none"/>
          <w:lang w:val="en-US" w:eastAsia="zh-CN"/>
        </w:rPr>
        <w:t>无。</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4.本项目由符合国家有关法律法规规定、同时满足本项目资质要求、在中国境内注册的合格供应商参加磋商。</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5.在“信用中国”网站(www.creditchina.gov.cn)、中国政府采购网(www.ccgp.gov.cn)等渠道查询</w:t>
      </w:r>
      <w:r>
        <w:rPr>
          <w:rFonts w:hint="eastAsia" w:ascii="宋体" w:hAnsi="宋体" w:eastAsia="宋体" w:cs="宋体"/>
          <w:color w:val="auto"/>
          <w:szCs w:val="21"/>
          <w:highlight w:val="none"/>
        </w:rPr>
        <w:t>对列入失信被执行人、重大税收违法案件当事人名单、政府采购严重违</w:t>
      </w:r>
      <w:r>
        <w:rPr>
          <w:rFonts w:hint="eastAsia" w:ascii="宋体" w:hAnsi="宋体" w:eastAsia="宋体" w:cs="宋体"/>
          <w:color w:val="auto"/>
          <w:kern w:val="0"/>
          <w:sz w:val="21"/>
          <w:szCs w:val="21"/>
          <w:highlight w:val="none"/>
        </w:rPr>
        <w:t>法失信行为记录名单</w:t>
      </w:r>
      <w:r>
        <w:rPr>
          <w:rFonts w:hint="eastAsia" w:ascii="宋体" w:hAnsi="宋体" w:eastAsia="宋体" w:cs="宋体"/>
          <w:color w:val="auto"/>
          <w:kern w:val="0"/>
          <w:sz w:val="21"/>
          <w:szCs w:val="21"/>
          <w:highlight w:val="none"/>
          <w:lang w:eastAsia="zh-CN"/>
        </w:rPr>
        <w:t>的供应商</w:t>
      </w:r>
      <w:r>
        <w:rPr>
          <w:rFonts w:hint="eastAsia" w:ascii="宋体" w:hAnsi="宋体" w:eastAsia="宋体" w:cs="宋体"/>
          <w:color w:val="auto"/>
          <w:kern w:val="0"/>
          <w:sz w:val="21"/>
          <w:szCs w:val="21"/>
          <w:highlight w:val="none"/>
        </w:rPr>
        <w:t>，应当拒绝其参与</w:t>
      </w:r>
      <w:r>
        <w:rPr>
          <w:rFonts w:hint="eastAsia" w:ascii="宋体" w:hAnsi="宋体" w:eastAsia="宋体" w:cs="宋体"/>
          <w:color w:val="auto"/>
          <w:kern w:val="0"/>
          <w:sz w:val="21"/>
          <w:szCs w:val="21"/>
          <w:highlight w:val="none"/>
          <w:lang w:eastAsia="zh-CN"/>
        </w:rPr>
        <w:t>本次</w:t>
      </w:r>
      <w:r>
        <w:rPr>
          <w:rFonts w:hint="eastAsia" w:ascii="宋体" w:hAnsi="宋体" w:eastAsia="宋体" w:cs="宋体"/>
          <w:color w:val="auto"/>
          <w:kern w:val="0"/>
          <w:sz w:val="21"/>
          <w:szCs w:val="21"/>
          <w:highlight w:val="none"/>
        </w:rPr>
        <w:t>采购活动</w:t>
      </w:r>
      <w:r>
        <w:rPr>
          <w:rFonts w:hint="eastAsia" w:ascii="宋体" w:hAnsi="宋体" w:eastAsia="宋体" w:cs="宋体"/>
          <w:color w:val="auto"/>
          <w:kern w:val="2"/>
          <w:sz w:val="21"/>
          <w:szCs w:val="21"/>
          <w:highlight w:val="none"/>
          <w:lang w:val="en-US" w:eastAsia="zh-CN" w:bidi="ar-SA"/>
        </w:rPr>
        <w:t>。</w:t>
      </w:r>
    </w:p>
    <w:p>
      <w:pPr>
        <w:pStyle w:val="2"/>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6.单位负责人为同一人或者存在直接控股、管理关系的不同供应商，不得参加同一合同项下的采购活动。</w:t>
      </w:r>
    </w:p>
    <w:p>
      <w:pPr>
        <w:pStyle w:val="2"/>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7.为本项目提供整体设计、规范编制或者项目管理、监理、检测等服务的供应商，不得再参加本次采购活动。</w:t>
      </w:r>
    </w:p>
    <w:p>
      <w:pPr>
        <w:spacing w:line="360" w:lineRule="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三、获取采购文件</w:t>
      </w:r>
      <w:bookmarkEnd w:id="13"/>
      <w:bookmarkEnd w:id="14"/>
      <w:bookmarkEnd w:id="15"/>
      <w:bookmarkEnd w:id="16"/>
    </w:p>
    <w:p>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15</w:t>
      </w:r>
      <w:r>
        <w:rPr>
          <w:rFonts w:hint="eastAsia" w:ascii="宋体" w:hAnsi="宋体" w:eastAsia="宋体" w:cs="宋体"/>
          <w:bCs/>
          <w:color w:val="auto"/>
          <w:szCs w:val="21"/>
          <w:highlight w:val="none"/>
          <w:u w:val="single"/>
        </w:rPr>
        <w:t>日</w:t>
      </w:r>
      <w:r>
        <w:rPr>
          <w:rFonts w:hint="eastAsia" w:ascii="宋体" w:hAnsi="宋体" w:eastAsia="宋体" w:cs="宋体"/>
          <w:color w:val="auto"/>
          <w:szCs w:val="21"/>
          <w:highlight w:val="none"/>
        </w:rPr>
        <w:t>公告发布之时起至</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20</w:t>
      </w:r>
      <w:r>
        <w:rPr>
          <w:rFonts w:hint="eastAsia" w:ascii="宋体" w:hAnsi="宋体" w:eastAsia="宋体" w:cs="宋体"/>
          <w:bCs/>
          <w:color w:val="auto"/>
          <w:szCs w:val="21"/>
          <w:highlight w:val="none"/>
          <w:u w:val="single"/>
        </w:rPr>
        <w:t>日</w:t>
      </w:r>
      <w:r>
        <w:rPr>
          <w:rFonts w:hint="eastAsia" w:ascii="宋体" w:hAnsi="宋体" w:eastAsia="宋体" w:cs="宋体"/>
          <w:color w:val="auto"/>
          <w:szCs w:val="21"/>
          <w:highlight w:val="none"/>
        </w:rPr>
        <w:t>止，工作日上午8时至12时，下午15时至18时（北京时间，法定节假日除外 ）。</w:t>
      </w:r>
    </w:p>
    <w:p>
      <w:pPr>
        <w:spacing w:line="360" w:lineRule="auto"/>
        <w:ind w:firstLine="424" w:firstLineChars="20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地点：</w:t>
      </w:r>
      <w:r>
        <w:rPr>
          <w:rFonts w:hint="eastAsia" w:ascii="宋体" w:hAnsi="宋体" w:eastAsia="宋体" w:cs="宋体"/>
          <w:b w:val="0"/>
          <w:i w:val="0"/>
          <w:caps w:val="0"/>
          <w:color w:val="000000"/>
          <w:spacing w:val="0"/>
          <w:w w:val="100"/>
          <w:sz w:val="21"/>
          <w:szCs w:val="21"/>
          <w:u w:val="single" w:color="000000"/>
        </w:rPr>
        <w:t>广西科联招标中心有限公司钦州分公司综合室（钦州市蓬莱大道古越扬帆城市广场B座五楼515室）</w:t>
      </w:r>
      <w:r>
        <w:rPr>
          <w:rFonts w:hint="eastAsia" w:ascii="宋体" w:hAnsi="宋体" w:eastAsia="宋体" w:cs="宋体"/>
          <w:color w:val="auto"/>
          <w:szCs w:val="21"/>
          <w:highlight w:val="none"/>
        </w:rPr>
        <w:t>。</w:t>
      </w:r>
    </w:p>
    <w:p>
      <w:pPr>
        <w:spacing w:line="360" w:lineRule="auto"/>
        <w:ind w:firstLine="426" w:firstLineChars="202"/>
        <w:rPr>
          <w:rFonts w:hint="eastAsia" w:ascii="宋体" w:hAnsi="宋体" w:eastAsia="宋体" w:cs="宋体"/>
          <w:b/>
          <w:color w:val="auto"/>
          <w:szCs w:val="21"/>
          <w:highlight w:val="none"/>
          <w:u w:val="none"/>
        </w:rPr>
      </w:pPr>
      <w:r>
        <w:rPr>
          <w:rFonts w:hint="eastAsia" w:ascii="宋体" w:hAnsi="宋体" w:eastAsia="宋体" w:cs="宋体"/>
          <w:b/>
          <w:bCs/>
          <w:color w:val="auto"/>
          <w:szCs w:val="21"/>
          <w:highlight w:val="none"/>
        </w:rPr>
        <w:t>方式：</w:t>
      </w:r>
      <w:r>
        <w:rPr>
          <w:rFonts w:hint="eastAsia" w:ascii="宋体" w:hAnsi="宋体" w:eastAsia="宋体" w:cs="宋体"/>
          <w:b/>
          <w:color w:val="auto"/>
          <w:szCs w:val="21"/>
          <w:highlight w:val="none"/>
          <w:u w:val="none"/>
        </w:rPr>
        <w:t>现场报名获取（供应商无需携带报名资料）。</w:t>
      </w:r>
    </w:p>
    <w:p>
      <w:pPr>
        <w:spacing w:line="360" w:lineRule="auto"/>
        <w:ind w:firstLine="424" w:firstLineChars="202"/>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售价：采购文件工本费每本250元，售后不退。</w:t>
      </w:r>
    </w:p>
    <w:p>
      <w:pPr>
        <w:spacing w:line="360" w:lineRule="auto"/>
        <w:rPr>
          <w:rFonts w:hint="eastAsia" w:ascii="宋体" w:hAnsi="宋体" w:eastAsia="宋体" w:cs="宋体"/>
          <w:color w:val="auto"/>
          <w:szCs w:val="21"/>
          <w:highlight w:val="none"/>
        </w:rPr>
      </w:pPr>
      <w:bookmarkStart w:id="17" w:name="_Toc28359015"/>
      <w:bookmarkStart w:id="18" w:name="_Toc28359092"/>
      <w:bookmarkStart w:id="19" w:name="_Toc35393632"/>
      <w:bookmarkStart w:id="20" w:name="_Toc35393801"/>
      <w:r>
        <w:rPr>
          <w:rFonts w:hint="eastAsia" w:ascii="宋体" w:hAnsi="宋体" w:eastAsia="宋体" w:cs="宋体"/>
          <w:bCs/>
          <w:color w:val="auto"/>
          <w:szCs w:val="21"/>
          <w:highlight w:val="none"/>
        </w:rPr>
        <w:t>四、响应文件提交</w:t>
      </w:r>
      <w:bookmarkEnd w:id="17"/>
      <w:bookmarkEnd w:id="18"/>
      <w:bookmarkEnd w:id="19"/>
      <w:bookmarkEnd w:id="20"/>
    </w:p>
    <w:p>
      <w:pPr>
        <w:spacing w:line="360" w:lineRule="auto"/>
        <w:ind w:firstLine="420" w:firstLineChars="200"/>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rPr>
        <w:t>截止时间：</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21</w:t>
      </w:r>
      <w:r>
        <w:rPr>
          <w:rFonts w:hint="eastAsia" w:ascii="宋体" w:hAnsi="宋体" w:eastAsia="宋体" w:cs="宋体"/>
          <w:bCs/>
          <w:color w:val="auto"/>
          <w:szCs w:val="21"/>
          <w:highlight w:val="none"/>
          <w:u w:val="single"/>
        </w:rPr>
        <w:t>日上午9时30分</w:t>
      </w:r>
      <w:r>
        <w:rPr>
          <w:rFonts w:hint="eastAsia" w:ascii="宋体" w:hAnsi="宋体" w:eastAsia="宋体" w:cs="宋体"/>
          <w:bCs/>
          <w:color w:val="auto"/>
          <w:szCs w:val="21"/>
          <w:highlight w:val="none"/>
        </w:rPr>
        <w:t>（北京时间）</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r>
        <w:rPr>
          <w:rFonts w:hint="eastAsia" w:ascii="宋体" w:hAnsi="宋体" w:eastAsia="宋体" w:cs="宋体"/>
          <w:b w:val="0"/>
          <w:i w:val="0"/>
          <w:caps w:val="0"/>
          <w:color w:val="000000"/>
          <w:spacing w:val="0"/>
          <w:w w:val="100"/>
          <w:sz w:val="21"/>
        </w:rPr>
        <w:t>广西科联招标中心有限公司钦州分公司会议室（钦州市蓬莱大道古越扬帆城市广场B座五楼518室）</w:t>
      </w:r>
      <w:r>
        <w:rPr>
          <w:rFonts w:hint="eastAsia" w:ascii="宋体" w:hAnsi="宋体" w:eastAsia="宋体" w:cs="宋体"/>
          <w:color w:val="auto"/>
          <w:szCs w:val="21"/>
          <w:highlight w:val="none"/>
        </w:rPr>
        <w:t>，逾期送达的将予以拒收。</w:t>
      </w:r>
      <w:bookmarkStart w:id="21" w:name="_Toc35393802"/>
      <w:bookmarkStart w:id="22" w:name="_Toc28359093"/>
      <w:bookmarkStart w:id="23" w:name="_Toc28359016"/>
      <w:bookmarkStart w:id="24" w:name="_Toc35393633"/>
    </w:p>
    <w:p>
      <w:pPr>
        <w:spacing w:line="360" w:lineRule="auto"/>
        <w:ind w:firstLine="420" w:firstLineChars="200"/>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五、开启</w:t>
      </w:r>
      <w:bookmarkEnd w:id="21"/>
      <w:bookmarkEnd w:id="22"/>
      <w:bookmarkEnd w:id="23"/>
      <w:bookmarkEnd w:id="24"/>
    </w:p>
    <w:p>
      <w:pPr>
        <w:spacing w:line="360" w:lineRule="auto"/>
        <w:ind w:firstLine="420" w:firstLineChars="200"/>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u w:val="single"/>
        </w:rPr>
        <w:t xml:space="preserve"> </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21</w:t>
      </w:r>
      <w:r>
        <w:rPr>
          <w:rFonts w:hint="eastAsia" w:ascii="宋体" w:hAnsi="宋体" w:eastAsia="宋体" w:cs="宋体"/>
          <w:bCs/>
          <w:color w:val="auto"/>
          <w:szCs w:val="21"/>
          <w:highlight w:val="none"/>
          <w:u w:val="single"/>
        </w:rPr>
        <w:t>日上午9时30分</w:t>
      </w:r>
      <w:r>
        <w:rPr>
          <w:rFonts w:hint="eastAsia" w:ascii="宋体" w:hAnsi="宋体" w:eastAsia="宋体" w:cs="宋体"/>
          <w:bCs/>
          <w:color w:val="auto"/>
          <w:szCs w:val="21"/>
          <w:highlight w:val="none"/>
        </w:rPr>
        <w:t>（北京时间）</w:t>
      </w:r>
    </w:p>
    <w:p>
      <w:pPr>
        <w:spacing w:line="360" w:lineRule="auto"/>
        <w:ind w:firstLine="420" w:firstLineChars="200"/>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rPr>
        <w:t>地点：</w:t>
      </w:r>
      <w:bookmarkStart w:id="25" w:name="_Toc28359017"/>
      <w:bookmarkStart w:id="26" w:name="_Toc35393634"/>
      <w:bookmarkStart w:id="27" w:name="_Toc35393803"/>
      <w:bookmarkStart w:id="28" w:name="_Toc28359094"/>
      <w:r>
        <w:rPr>
          <w:rFonts w:hint="eastAsia" w:ascii="宋体" w:hAnsi="宋体" w:eastAsia="宋体" w:cs="宋体"/>
          <w:b w:val="0"/>
          <w:i w:val="0"/>
          <w:caps w:val="0"/>
          <w:color w:val="000000"/>
          <w:spacing w:val="0"/>
          <w:w w:val="100"/>
          <w:sz w:val="21"/>
        </w:rPr>
        <w:t>广西科联招标中心有限公司钦州分公司会议室（钦州市蓬莱大道古越扬帆城市广场B座五楼518室）</w:t>
      </w:r>
    </w:p>
    <w:p>
      <w:pPr>
        <w:spacing w:line="360" w:lineRule="auto"/>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六、公告期限</w:t>
      </w:r>
      <w:bookmarkEnd w:id="25"/>
      <w:bookmarkEnd w:id="26"/>
      <w:bookmarkEnd w:id="27"/>
      <w:bookmarkEnd w:id="28"/>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自本公告发布之日起3个工作日</w:t>
      </w:r>
      <w:bookmarkStart w:id="29" w:name="_Toc35393635"/>
      <w:bookmarkStart w:id="30" w:name="_Toc35393804"/>
    </w:p>
    <w:p>
      <w:pPr>
        <w:spacing w:line="360" w:lineRule="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七、其他补充事宜</w:t>
      </w:r>
      <w:bookmarkEnd w:id="29"/>
      <w:bookmarkEnd w:id="30"/>
      <w:r>
        <w:rPr>
          <w:rFonts w:hint="eastAsia" w:ascii="宋体" w:hAnsi="宋体" w:eastAsia="宋体" w:cs="宋体"/>
          <w:bCs/>
          <w:color w:val="auto"/>
          <w:szCs w:val="21"/>
          <w:highlight w:val="none"/>
        </w:rPr>
        <w:t>：</w:t>
      </w:r>
    </w:p>
    <w:p>
      <w:pPr>
        <w:spacing w:line="360" w:lineRule="auto"/>
        <w:ind w:firstLine="422" w:firstLineChars="200"/>
        <w:rPr>
          <w:rFonts w:hint="eastAsia" w:ascii="宋体" w:hAnsi="宋体" w:eastAsia="宋体" w:cs="宋体"/>
          <w:b w:val="0"/>
          <w:bCs/>
          <w:i w:val="0"/>
          <w:caps w:val="0"/>
          <w:color w:val="auto"/>
          <w:spacing w:val="0"/>
          <w:w w:val="100"/>
          <w:sz w:val="21"/>
          <w:szCs w:val="21"/>
          <w:lang w:eastAsia="zh-CN"/>
        </w:rPr>
      </w:pPr>
      <w:r>
        <w:rPr>
          <w:rFonts w:hint="eastAsia" w:ascii="宋体" w:hAnsi="宋体" w:eastAsia="宋体" w:cs="宋体"/>
          <w:b/>
          <w:color w:val="auto"/>
          <w:szCs w:val="21"/>
          <w:highlight w:val="none"/>
        </w:rPr>
        <w:t>1.</w:t>
      </w:r>
      <w:r>
        <w:rPr>
          <w:rFonts w:hint="eastAsia" w:ascii="宋体" w:hAnsi="宋体" w:eastAsia="宋体" w:cs="宋体"/>
          <w:b w:val="0"/>
          <w:bCs/>
          <w:i w:val="0"/>
          <w:caps w:val="0"/>
          <w:color w:val="auto"/>
          <w:spacing w:val="0"/>
          <w:w w:val="100"/>
          <w:sz w:val="21"/>
          <w:szCs w:val="21"/>
        </w:rPr>
        <w:t>磋商保证金：本项目的磋商保证金为人民币</w:t>
      </w:r>
      <w:r>
        <w:rPr>
          <w:rFonts w:hint="eastAsia" w:ascii="宋体" w:hAnsi="宋体" w:cs="宋体"/>
          <w:b w:val="0"/>
          <w:bCs/>
          <w:i w:val="0"/>
          <w:caps w:val="0"/>
          <w:color w:val="auto"/>
          <w:spacing w:val="0"/>
          <w:w w:val="100"/>
          <w:sz w:val="21"/>
          <w:szCs w:val="21"/>
          <w:lang w:eastAsia="zh-CN"/>
        </w:rPr>
        <w:t>捌仟</w:t>
      </w:r>
      <w:r>
        <w:rPr>
          <w:rFonts w:hint="eastAsia" w:ascii="宋体" w:hAnsi="宋体" w:eastAsia="宋体" w:cs="宋体"/>
          <w:b w:val="0"/>
          <w:bCs/>
          <w:i w:val="0"/>
          <w:caps w:val="0"/>
          <w:color w:val="auto"/>
          <w:spacing w:val="0"/>
          <w:w w:val="100"/>
          <w:sz w:val="21"/>
          <w:szCs w:val="21"/>
        </w:rPr>
        <w:t>元</w:t>
      </w:r>
      <w:r>
        <w:rPr>
          <w:rFonts w:hint="eastAsia" w:ascii="宋体" w:hAnsi="宋体" w:eastAsia="宋体" w:cs="宋体"/>
          <w:b w:val="0"/>
          <w:bCs/>
          <w:i w:val="0"/>
          <w:caps w:val="0"/>
          <w:color w:val="auto"/>
          <w:spacing w:val="0"/>
          <w:w w:val="100"/>
          <w:sz w:val="21"/>
          <w:szCs w:val="21"/>
          <w:lang w:eastAsia="zh-CN"/>
        </w:rPr>
        <w:t>整</w:t>
      </w:r>
      <w:r>
        <w:rPr>
          <w:rFonts w:hint="eastAsia" w:ascii="宋体" w:hAnsi="宋体" w:eastAsia="宋体" w:cs="宋体"/>
          <w:b w:val="0"/>
          <w:bCs/>
          <w:i w:val="0"/>
          <w:caps w:val="0"/>
          <w:color w:val="auto"/>
          <w:spacing w:val="0"/>
          <w:w w:val="100"/>
          <w:sz w:val="21"/>
          <w:szCs w:val="21"/>
        </w:rPr>
        <w:t>(</w:t>
      </w:r>
      <w:r>
        <w:rPr>
          <w:rFonts w:hint="eastAsia" w:ascii="宋体" w:hAnsi="宋体" w:eastAsia="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8</w:t>
      </w:r>
      <w:r>
        <w:rPr>
          <w:rFonts w:hint="eastAsia" w:ascii="宋体" w:hAnsi="宋体" w:eastAsia="宋体" w:cs="宋体"/>
          <w:b w:val="0"/>
          <w:bCs/>
          <w:i w:val="0"/>
          <w:caps w:val="0"/>
          <w:color w:val="auto"/>
          <w:spacing w:val="0"/>
          <w:w w:val="100"/>
          <w:sz w:val="21"/>
          <w:szCs w:val="21"/>
          <w:lang w:val="en-US" w:eastAsia="zh-CN"/>
        </w:rPr>
        <w:t>000</w:t>
      </w:r>
      <w:r>
        <w:rPr>
          <w:rFonts w:hint="eastAsia" w:ascii="宋体" w:hAnsi="宋体" w:eastAsia="宋体" w:cs="宋体"/>
          <w:b w:val="0"/>
          <w:bCs/>
          <w:i w:val="0"/>
          <w:caps w:val="0"/>
          <w:color w:val="auto"/>
          <w:spacing w:val="0"/>
          <w:w w:val="100"/>
          <w:sz w:val="21"/>
          <w:szCs w:val="21"/>
        </w:rPr>
        <w:t>.00</w:t>
      </w:r>
      <w:r>
        <w:rPr>
          <w:rFonts w:hint="eastAsia" w:ascii="宋体" w:hAnsi="宋体" w:eastAsia="宋体" w:cs="宋体"/>
          <w:b w:val="0"/>
          <w:bCs/>
          <w:i w:val="0"/>
          <w:caps w:val="0"/>
          <w:color w:val="auto"/>
          <w:spacing w:val="0"/>
          <w:w w:val="100"/>
          <w:sz w:val="21"/>
          <w:szCs w:val="21"/>
          <w:lang w:eastAsia="zh-CN"/>
        </w:rPr>
        <w:t>元</w:t>
      </w:r>
      <w:r>
        <w:rPr>
          <w:rFonts w:hint="eastAsia" w:ascii="宋体" w:hAnsi="宋体" w:eastAsia="宋体" w:cs="宋体"/>
          <w:b w:val="0"/>
          <w:bCs/>
          <w:i w:val="0"/>
          <w:caps w:val="0"/>
          <w:color w:val="auto"/>
          <w:spacing w:val="0"/>
          <w:w w:val="100"/>
          <w:sz w:val="21"/>
          <w:szCs w:val="21"/>
        </w:rPr>
        <w:t>)</w:t>
      </w:r>
      <w:r>
        <w:rPr>
          <w:rFonts w:hint="eastAsia" w:ascii="宋体" w:hAnsi="宋体" w:eastAsia="宋体" w:cs="宋体"/>
          <w:b w:val="0"/>
          <w:bCs/>
          <w:i w:val="0"/>
          <w:caps w:val="0"/>
          <w:color w:val="auto"/>
          <w:spacing w:val="0"/>
          <w:w w:val="100"/>
          <w:sz w:val="21"/>
          <w:szCs w:val="21"/>
          <w:lang w:eastAsia="zh-CN"/>
        </w:rPr>
        <w:t>。</w:t>
      </w:r>
    </w:p>
    <w:p>
      <w:pPr>
        <w:spacing w:line="360" w:lineRule="auto"/>
        <w:ind w:firstLine="420" w:firstLineChars="2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供应商必须于响应文件递交截止时间前以转账、支票、汇票、本票或者金融机构、担保机构出具的保函等非现金形式提交。</w:t>
      </w:r>
    </w:p>
    <w:p>
      <w:pPr>
        <w:snapToGrid/>
        <w:spacing w:before="0" w:beforeAutospacing="0" w:after="0" w:afterAutospacing="0" w:line="360" w:lineRule="auto"/>
        <w:ind w:firstLine="422" w:firstLineChars="200"/>
        <w:jc w:val="both"/>
        <w:textAlignment w:val="baseline"/>
        <w:rPr>
          <w:rFonts w:hint="eastAsia" w:ascii="宋体" w:hAnsi="宋体" w:eastAsia="宋体" w:cs="宋体"/>
          <w:b w:val="0"/>
          <w:bCs/>
          <w:i w:val="0"/>
          <w:caps w:val="0"/>
          <w:color w:val="auto"/>
          <w:spacing w:val="0"/>
          <w:w w:val="100"/>
          <w:sz w:val="21"/>
          <w:szCs w:val="21"/>
          <w:lang w:eastAsia="zh-CN"/>
        </w:rPr>
      </w:pPr>
      <w:r>
        <w:rPr>
          <w:rFonts w:hint="eastAsia" w:ascii="宋体" w:hAnsi="宋体" w:eastAsia="宋体" w:cs="宋体"/>
          <w:b/>
          <w:color w:val="auto"/>
          <w:szCs w:val="21"/>
          <w:highlight w:val="none"/>
        </w:rPr>
        <w:t>2.磋商保证金交纳的指定账号：</w:t>
      </w:r>
    </w:p>
    <w:p>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开户名称：广西科联招标中心有限公司</w:t>
      </w:r>
    </w:p>
    <w:p>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 xml:space="preserve">开户银行：广西北部湾银行南宁市相思湖支行     </w:t>
      </w:r>
    </w:p>
    <w:p>
      <w:pPr>
        <w:snapToGrid/>
        <w:spacing w:before="0" w:beforeAutospacing="0" w:after="0" w:afterAutospacing="0" w:line="360" w:lineRule="auto"/>
        <w:ind w:firstLine="420" w:firstLineChars="200"/>
        <w:jc w:val="both"/>
        <w:textAlignment w:val="baseline"/>
        <w:rPr>
          <w:rFonts w:hint="eastAsia" w:ascii="宋体" w:hAnsi="宋体" w:eastAsia="宋体" w:cs="宋体"/>
          <w:color w:val="auto"/>
          <w:szCs w:val="21"/>
          <w:highlight w:val="none"/>
          <w:lang w:val="en-US" w:eastAsia="zh-CN"/>
        </w:rPr>
      </w:pPr>
      <w:r>
        <w:rPr>
          <w:rFonts w:hint="eastAsia" w:ascii="宋体" w:hAnsi="宋体" w:eastAsia="宋体" w:cs="宋体"/>
          <w:b w:val="0"/>
          <w:i w:val="0"/>
          <w:caps w:val="0"/>
          <w:color w:val="000000"/>
          <w:spacing w:val="0"/>
          <w:w w:val="100"/>
          <w:sz w:val="21"/>
          <w:szCs w:val="21"/>
          <w:lang w:val="en-US" w:eastAsia="zh-CN"/>
        </w:rPr>
        <w:t>银行账号：8000 5435 9168 889</w:t>
      </w:r>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磋商时间及地点：于</w:t>
      </w:r>
      <w:r>
        <w:rPr>
          <w:rFonts w:hint="eastAsia" w:ascii="宋体" w:hAnsi="宋体" w:eastAsia="宋体" w:cs="宋体"/>
          <w:bCs/>
          <w:color w:val="auto"/>
          <w:szCs w:val="21"/>
          <w:highlight w:val="none"/>
          <w:u w:val="single"/>
        </w:rPr>
        <w:t>2021年</w:t>
      </w:r>
      <w:r>
        <w:rPr>
          <w:rFonts w:hint="eastAsia" w:ascii="宋体" w:hAnsi="宋体" w:cs="宋体"/>
          <w:bCs/>
          <w:color w:val="auto"/>
          <w:szCs w:val="21"/>
          <w:highlight w:val="none"/>
          <w:u w:val="single"/>
          <w:lang w:val="en-US" w:eastAsia="zh-CN"/>
        </w:rPr>
        <w:t>12</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21</w:t>
      </w:r>
      <w:r>
        <w:rPr>
          <w:rFonts w:hint="eastAsia" w:ascii="宋体" w:hAnsi="宋体" w:eastAsia="宋体" w:cs="宋体"/>
          <w:bCs/>
          <w:color w:val="auto"/>
          <w:szCs w:val="21"/>
          <w:highlight w:val="none"/>
          <w:u w:val="single"/>
        </w:rPr>
        <w:t>日</w:t>
      </w:r>
      <w:r>
        <w:rPr>
          <w:rFonts w:hint="eastAsia" w:ascii="宋体" w:hAnsi="宋体" w:eastAsia="宋体" w:cs="宋体"/>
          <w:color w:val="auto"/>
          <w:szCs w:val="21"/>
          <w:highlight w:val="none"/>
          <w:u w:val="single"/>
        </w:rPr>
        <w:t>上午9时30分</w:t>
      </w:r>
      <w:r>
        <w:rPr>
          <w:rFonts w:hint="eastAsia" w:ascii="宋体" w:hAnsi="宋体" w:eastAsia="宋体" w:cs="宋体"/>
          <w:color w:val="auto"/>
          <w:szCs w:val="21"/>
          <w:highlight w:val="none"/>
        </w:rPr>
        <w:t>截标后为磋商小组与供应商磋商时间，具体时间由采购代理机构另行通知。地点：广西科联招标中心有限公司</w:t>
      </w:r>
      <w:r>
        <w:rPr>
          <w:rFonts w:hint="eastAsia" w:ascii="宋体" w:hAnsi="宋体" w:cs="宋体"/>
          <w:color w:val="auto"/>
          <w:szCs w:val="21"/>
          <w:highlight w:val="none"/>
          <w:lang w:eastAsia="zh-CN"/>
        </w:rPr>
        <w:t>钦州分公司</w:t>
      </w:r>
      <w:r>
        <w:rPr>
          <w:rFonts w:hint="eastAsia" w:ascii="宋体" w:hAnsi="宋体" w:eastAsia="宋体" w:cs="宋体"/>
          <w:color w:val="auto"/>
          <w:szCs w:val="21"/>
          <w:highlight w:val="none"/>
        </w:rPr>
        <w:t>会议室（以具体通知为准），参加磋商的</w:t>
      </w:r>
      <w:r>
        <w:rPr>
          <w:rFonts w:hint="eastAsia" w:ascii="宋体" w:hAnsi="宋体" w:eastAsia="宋体" w:cs="宋体"/>
          <w:color w:val="auto"/>
          <w:szCs w:val="21"/>
          <w:highlight w:val="none"/>
          <w:lang w:eastAsia="zh-CN"/>
        </w:rPr>
        <w:t>法定代表人（负责人）</w:t>
      </w:r>
      <w:r>
        <w:rPr>
          <w:rFonts w:hint="eastAsia" w:ascii="宋体" w:hAnsi="宋体" w:eastAsia="宋体" w:cs="宋体"/>
          <w:color w:val="auto"/>
          <w:szCs w:val="21"/>
          <w:highlight w:val="none"/>
        </w:rPr>
        <w:t>或委托代理人必须持证件（</w:t>
      </w:r>
      <w:r>
        <w:rPr>
          <w:rFonts w:hint="eastAsia" w:ascii="宋体" w:hAnsi="宋体" w:eastAsia="宋体" w:cs="宋体"/>
          <w:color w:val="auto"/>
          <w:szCs w:val="21"/>
          <w:highlight w:val="none"/>
          <w:lang w:eastAsia="zh-CN"/>
        </w:rPr>
        <w:t>法定代表人（负责人）</w:t>
      </w:r>
      <w:r>
        <w:rPr>
          <w:rFonts w:hint="eastAsia" w:ascii="宋体" w:hAnsi="宋体" w:eastAsia="宋体" w:cs="宋体"/>
          <w:color w:val="auto"/>
          <w:szCs w:val="21"/>
          <w:highlight w:val="none"/>
        </w:rPr>
        <w:t>凭资格证书和身份证或委托代理人凭法人授权委托书原件或复印件和身份证原件）依时到达指定地点等候当面磋商。</w:t>
      </w:r>
      <w:r>
        <w:rPr>
          <w:rFonts w:hint="eastAsia" w:ascii="宋体" w:hAnsi="宋体" w:eastAsia="宋体" w:cs="宋体"/>
          <w:color w:val="auto"/>
          <w:szCs w:val="21"/>
          <w:highlight w:val="none"/>
          <w:lang w:val="en-US" w:eastAsia="zh-CN"/>
        </w:rPr>
        <w:t>疫情防控期间，出席的供应商代 表须注意佩戴口罩，服从工作人员安排。供应商代表未按时签到或未出席开标会议的，视同放弃开标监督 权利、认可开标结果。</w:t>
      </w:r>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公告媒体：国家税务总局广西壮族自治区税务局网（http://guangxi.chinatax.gov.cn/）</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广西科联招标中心有限公司网站（www.gxkl.com）。</w:t>
      </w:r>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本项目预算金额（服务类）：</w:t>
      </w:r>
      <w:r>
        <w:rPr>
          <w:rFonts w:hint="eastAsia" w:ascii="宋体" w:hAnsi="宋体" w:cs="宋体"/>
          <w:color w:val="auto"/>
          <w:szCs w:val="21"/>
          <w:highlight w:val="none"/>
          <w:lang w:val="en-US" w:eastAsia="zh-CN"/>
        </w:rPr>
        <w:t>800000.00</w:t>
      </w:r>
      <w:r>
        <w:rPr>
          <w:rFonts w:hint="eastAsia" w:ascii="宋体" w:hAnsi="宋体" w:eastAsia="宋体" w:cs="宋体"/>
          <w:color w:val="auto"/>
          <w:szCs w:val="21"/>
          <w:highlight w:val="none"/>
        </w:rPr>
        <w:t>元，服务期</w:t>
      </w:r>
      <w:r>
        <w:rPr>
          <w:rFonts w:hint="eastAsia" w:ascii="宋体" w:hAnsi="宋体" w:cs="宋体"/>
          <w:color w:val="auto"/>
          <w:szCs w:val="21"/>
          <w:highlight w:val="none"/>
          <w:lang w:eastAsia="zh-CN"/>
        </w:rPr>
        <w:t>两</w:t>
      </w:r>
      <w:r>
        <w:rPr>
          <w:rFonts w:hint="eastAsia" w:ascii="宋体" w:hAnsi="宋体" w:eastAsia="宋体" w:cs="宋体"/>
          <w:color w:val="auto"/>
          <w:szCs w:val="21"/>
          <w:highlight w:val="none"/>
        </w:rPr>
        <w:t>年。</w:t>
      </w:r>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本项目为目录外标准下项目。</w:t>
      </w:r>
    </w:p>
    <w:p>
      <w:pPr>
        <w:keepNext/>
        <w:keepLines/>
        <w:spacing w:line="360" w:lineRule="auto"/>
        <w:outlineLvl w:val="1"/>
        <w:rPr>
          <w:rFonts w:hint="eastAsia" w:ascii="宋体" w:hAnsi="宋体" w:eastAsia="宋体" w:cs="宋体"/>
          <w:bCs/>
          <w:color w:val="auto"/>
          <w:szCs w:val="21"/>
          <w:highlight w:val="none"/>
        </w:rPr>
      </w:pPr>
      <w:bookmarkStart w:id="31" w:name="_Toc46761414"/>
      <w:bookmarkStart w:id="32" w:name="_Toc28359018"/>
      <w:bookmarkStart w:id="33" w:name="_Toc35393805"/>
      <w:bookmarkStart w:id="34" w:name="_Toc13006"/>
      <w:bookmarkStart w:id="35" w:name="_Toc28359095"/>
      <w:bookmarkStart w:id="36" w:name="_Toc35393636"/>
      <w:r>
        <w:rPr>
          <w:rFonts w:hint="eastAsia" w:ascii="宋体" w:hAnsi="宋体" w:eastAsia="宋体" w:cs="宋体"/>
          <w:bCs/>
          <w:color w:val="auto"/>
          <w:szCs w:val="21"/>
          <w:highlight w:val="none"/>
        </w:rPr>
        <w:t>八、凡对本次采购提出询问，请按以下方式联系。</w:t>
      </w:r>
      <w:bookmarkEnd w:id="31"/>
      <w:bookmarkEnd w:id="32"/>
      <w:bookmarkEnd w:id="33"/>
      <w:bookmarkEnd w:id="34"/>
      <w:bookmarkEnd w:id="35"/>
      <w:bookmarkEnd w:id="36"/>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rPr>
      </w:pPr>
      <w:bookmarkStart w:id="37" w:name="_Toc15710"/>
      <w:bookmarkStart w:id="38" w:name="_Toc28359096"/>
      <w:bookmarkStart w:id="39" w:name="_Toc35393806"/>
      <w:bookmarkStart w:id="40" w:name="_Toc46761415"/>
      <w:bookmarkStart w:id="41" w:name="_Toc35393637"/>
      <w:bookmarkStart w:id="42" w:name="_Toc28359019"/>
      <w:r>
        <w:rPr>
          <w:rFonts w:hint="eastAsia" w:ascii="宋体" w:hAnsi="宋体" w:eastAsia="宋体" w:cs="宋体"/>
          <w:b w:val="0"/>
          <w:bCs/>
          <w:i w:val="0"/>
          <w:caps w:val="0"/>
          <w:color w:val="000000"/>
          <w:spacing w:val="0"/>
          <w:w w:val="100"/>
          <w:sz w:val="21"/>
          <w:szCs w:val="21"/>
        </w:rPr>
        <w:t>1.采购人信息</w:t>
      </w:r>
      <w:bookmarkEnd w:id="37"/>
      <w:bookmarkEnd w:id="38"/>
      <w:bookmarkEnd w:id="39"/>
      <w:bookmarkEnd w:id="40"/>
      <w:bookmarkEnd w:id="41"/>
      <w:bookmarkEnd w:id="42"/>
    </w:p>
    <w:p>
      <w:pPr>
        <w:keepLines/>
        <w:snapToGrid/>
        <w:spacing w:before="0" w:beforeAutospacing="0" w:after="0" w:afterAutospacing="0" w:line="360" w:lineRule="auto"/>
        <w:ind w:firstLine="424" w:firstLineChars="202"/>
        <w:jc w:val="both"/>
        <w:textAlignment w:val="baseline"/>
        <w:rPr>
          <w:rFonts w:hint="eastAsia" w:ascii="宋体" w:hAnsi="宋体" w:cs="宋体"/>
          <w:b w:val="0"/>
          <w:i w:val="0"/>
          <w:caps w:val="0"/>
          <w:color w:val="000000"/>
          <w:spacing w:val="0"/>
          <w:w w:val="100"/>
          <w:sz w:val="21"/>
          <w:szCs w:val="21"/>
          <w:lang w:val="en-US" w:eastAsia="zh-CN"/>
        </w:rPr>
      </w:pPr>
      <w:r>
        <w:rPr>
          <w:rFonts w:hint="eastAsia" w:ascii="宋体" w:hAnsi="宋体" w:eastAsia="宋体" w:cs="宋体"/>
          <w:b w:val="0"/>
          <w:bCs/>
          <w:i w:val="0"/>
          <w:caps w:val="0"/>
          <w:color w:val="000000"/>
          <w:spacing w:val="0"/>
          <w:w w:val="100"/>
          <w:sz w:val="21"/>
          <w:szCs w:val="21"/>
        </w:rPr>
        <w:t>名    称：</w:t>
      </w:r>
      <w:r>
        <w:rPr>
          <w:rFonts w:hint="eastAsia" w:ascii="宋体" w:hAnsi="宋体" w:cs="宋体"/>
          <w:b w:val="0"/>
          <w:i w:val="0"/>
          <w:caps w:val="0"/>
          <w:color w:val="000000"/>
          <w:spacing w:val="0"/>
          <w:w w:val="100"/>
          <w:sz w:val="21"/>
          <w:szCs w:val="21"/>
          <w:lang w:val="en-US" w:eastAsia="zh-CN"/>
        </w:rPr>
        <w:t xml:space="preserve">国家税务总局广西壮族自治区税务局第四稽查局 </w:t>
      </w:r>
    </w:p>
    <w:p>
      <w:pPr>
        <w:keepLines/>
        <w:snapToGrid/>
        <w:spacing w:before="0" w:beforeAutospacing="0" w:after="0" w:afterAutospacing="0" w:line="360" w:lineRule="auto"/>
        <w:ind w:firstLine="424" w:firstLineChars="202"/>
        <w:jc w:val="both"/>
        <w:textAlignment w:val="baseline"/>
        <w:rPr>
          <w:rFonts w:hint="eastAsia"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 xml:space="preserve">地    址：钦州市北部湾北大道53号 </w:t>
      </w:r>
    </w:p>
    <w:p>
      <w:pPr>
        <w:keepLines/>
        <w:snapToGrid/>
        <w:spacing w:before="0" w:beforeAutospacing="0" w:after="0" w:afterAutospacing="0" w:line="360" w:lineRule="auto"/>
        <w:ind w:firstLine="424" w:firstLineChars="202"/>
        <w:jc w:val="both"/>
        <w:textAlignment w:val="baseline"/>
        <w:rPr>
          <w:rFonts w:hint="eastAsia" w:ascii="宋体" w:hAnsi="宋体" w:cs="宋体"/>
          <w:b w:val="0"/>
          <w:i w:val="0"/>
          <w:caps w:val="0"/>
          <w:color w:val="000000"/>
          <w:spacing w:val="0"/>
          <w:w w:val="100"/>
          <w:sz w:val="21"/>
          <w:szCs w:val="21"/>
          <w:lang w:val="en-US" w:eastAsia="zh-CN"/>
        </w:rPr>
      </w:pPr>
      <w:bookmarkStart w:id="43" w:name="_Toc21412"/>
      <w:bookmarkStart w:id="44" w:name="_Toc46761416"/>
      <w:r>
        <w:rPr>
          <w:rFonts w:hint="eastAsia" w:ascii="宋体" w:hAnsi="宋体" w:cs="宋体"/>
          <w:b w:val="0"/>
          <w:i w:val="0"/>
          <w:caps w:val="0"/>
          <w:color w:val="000000"/>
          <w:spacing w:val="0"/>
          <w:w w:val="100"/>
          <w:sz w:val="21"/>
          <w:szCs w:val="21"/>
          <w:lang w:val="en-US" w:eastAsia="zh-CN"/>
        </w:rPr>
        <w:t>联系方式：</w:t>
      </w:r>
      <w:bookmarkEnd w:id="43"/>
      <w:bookmarkEnd w:id="44"/>
      <w:r>
        <w:rPr>
          <w:rFonts w:hint="eastAsia" w:ascii="宋体" w:hAnsi="宋体" w:cs="宋体"/>
          <w:b w:val="0"/>
          <w:i w:val="0"/>
          <w:caps w:val="0"/>
          <w:color w:val="000000"/>
          <w:spacing w:val="0"/>
          <w:w w:val="100"/>
          <w:sz w:val="21"/>
          <w:szCs w:val="21"/>
          <w:lang w:val="en-US" w:eastAsia="zh-CN"/>
        </w:rPr>
        <w:t>李鹏飞  0777-3693301</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rPr>
      </w:pPr>
      <w:bookmarkStart w:id="45" w:name="_Toc35393807"/>
      <w:bookmarkStart w:id="46" w:name="_Toc24805"/>
      <w:bookmarkStart w:id="47" w:name="_Toc35393638"/>
      <w:bookmarkStart w:id="48" w:name="_Toc46761417"/>
      <w:bookmarkStart w:id="49" w:name="_Toc28359020"/>
      <w:bookmarkStart w:id="50" w:name="_Toc28359097"/>
      <w:r>
        <w:rPr>
          <w:rFonts w:hint="eastAsia" w:ascii="宋体" w:hAnsi="宋体" w:eastAsia="宋体" w:cs="宋体"/>
          <w:b w:val="0"/>
          <w:bCs/>
          <w:i w:val="0"/>
          <w:caps w:val="0"/>
          <w:color w:val="000000"/>
          <w:spacing w:val="0"/>
          <w:w w:val="100"/>
          <w:sz w:val="21"/>
          <w:szCs w:val="21"/>
        </w:rPr>
        <w:t>2.采购代理机构信息</w:t>
      </w:r>
      <w:bookmarkEnd w:id="45"/>
      <w:bookmarkEnd w:id="46"/>
      <w:bookmarkEnd w:id="47"/>
      <w:bookmarkEnd w:id="48"/>
      <w:bookmarkEnd w:id="49"/>
      <w:bookmarkEnd w:id="50"/>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rPr>
      </w:pPr>
      <w:r>
        <w:rPr>
          <w:rFonts w:hint="eastAsia" w:ascii="宋体" w:hAnsi="宋体" w:eastAsia="宋体" w:cs="宋体"/>
          <w:b w:val="0"/>
          <w:bCs/>
          <w:i w:val="0"/>
          <w:caps w:val="0"/>
          <w:color w:val="000000"/>
          <w:spacing w:val="0"/>
          <w:w w:val="100"/>
          <w:sz w:val="21"/>
          <w:szCs w:val="21"/>
        </w:rPr>
        <w:t>名    称：广西科联招标中心有限公司</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eastAsia="zh-CN"/>
        </w:rPr>
      </w:pPr>
      <w:r>
        <w:rPr>
          <w:rFonts w:hint="eastAsia" w:ascii="宋体" w:hAnsi="宋体" w:eastAsia="宋体" w:cs="宋体"/>
          <w:b w:val="0"/>
          <w:bCs/>
          <w:i w:val="0"/>
          <w:caps w:val="0"/>
          <w:color w:val="000000"/>
          <w:spacing w:val="0"/>
          <w:w w:val="100"/>
          <w:sz w:val="21"/>
          <w:szCs w:val="21"/>
        </w:rPr>
        <w:t>地　　址：广西科联招标中心有限公司钦州分公司（钦州市蓬莱大道古越扬帆城市广场B座五楼</w:t>
      </w:r>
      <w:r>
        <w:rPr>
          <w:rFonts w:hint="eastAsia" w:ascii="宋体" w:hAnsi="宋体" w:eastAsia="宋体" w:cs="宋体"/>
          <w:b w:val="0"/>
          <w:bCs/>
          <w:i w:val="0"/>
          <w:caps w:val="0"/>
          <w:color w:val="000000"/>
          <w:spacing w:val="0"/>
          <w:w w:val="100"/>
          <w:sz w:val="21"/>
          <w:szCs w:val="21"/>
          <w:lang w:eastAsia="zh-CN"/>
        </w:rPr>
        <w:t>）</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val="en-US" w:eastAsia="zh-CN"/>
        </w:rPr>
      </w:pPr>
      <w:bookmarkStart w:id="51" w:name="_Toc13075"/>
      <w:bookmarkStart w:id="52" w:name="_Toc28359098"/>
      <w:bookmarkStart w:id="53" w:name="_Toc28359021"/>
      <w:bookmarkStart w:id="54" w:name="_Toc35393639"/>
      <w:bookmarkStart w:id="55" w:name="_Toc35393808"/>
      <w:bookmarkStart w:id="56" w:name="_Toc46761418"/>
      <w:r>
        <w:rPr>
          <w:rFonts w:hint="eastAsia" w:ascii="宋体" w:hAnsi="宋体" w:eastAsia="宋体" w:cs="宋体"/>
          <w:b w:val="0"/>
          <w:bCs/>
          <w:i w:val="0"/>
          <w:caps w:val="0"/>
          <w:color w:val="000000"/>
          <w:spacing w:val="0"/>
          <w:w w:val="100"/>
          <w:sz w:val="21"/>
          <w:szCs w:val="21"/>
          <w:lang w:eastAsia="zh-CN"/>
        </w:rPr>
        <w:t>联系方式</w:t>
      </w:r>
      <w:r>
        <w:rPr>
          <w:rFonts w:hint="eastAsia" w:ascii="宋体" w:hAnsi="宋体" w:eastAsia="宋体" w:cs="宋体"/>
          <w:b w:val="0"/>
          <w:bCs/>
          <w:i w:val="0"/>
          <w:caps w:val="0"/>
          <w:color w:val="000000"/>
          <w:spacing w:val="0"/>
          <w:w w:val="100"/>
          <w:sz w:val="21"/>
          <w:szCs w:val="21"/>
        </w:rPr>
        <w:t>：</w:t>
      </w:r>
      <w:r>
        <w:rPr>
          <w:rFonts w:hint="eastAsia" w:ascii="宋体" w:hAnsi="宋体" w:eastAsia="宋体" w:cs="宋体"/>
          <w:b w:val="0"/>
          <w:bCs/>
          <w:i w:val="0"/>
          <w:caps w:val="0"/>
          <w:color w:val="000000"/>
          <w:spacing w:val="0"/>
          <w:w w:val="100"/>
          <w:sz w:val="21"/>
          <w:szCs w:val="21"/>
          <w:lang w:eastAsia="zh-CN"/>
        </w:rPr>
        <w:t>香凌燕</w:t>
      </w:r>
      <w:r>
        <w:rPr>
          <w:rFonts w:hint="eastAsia" w:ascii="宋体" w:hAnsi="宋体" w:eastAsia="宋体" w:cs="宋体"/>
          <w:b w:val="0"/>
          <w:bCs/>
          <w:i w:val="0"/>
          <w:caps w:val="0"/>
          <w:color w:val="000000"/>
          <w:spacing w:val="0"/>
          <w:w w:val="100"/>
          <w:sz w:val="21"/>
          <w:szCs w:val="21"/>
          <w:lang w:val="en-US" w:eastAsia="zh-CN"/>
        </w:rPr>
        <w:t xml:space="preserve">   077</w:t>
      </w:r>
      <w:bookmarkEnd w:id="51"/>
      <w:r>
        <w:rPr>
          <w:rFonts w:hint="eastAsia" w:ascii="宋体" w:hAnsi="宋体" w:eastAsia="宋体" w:cs="宋体"/>
          <w:b w:val="0"/>
          <w:bCs/>
          <w:i w:val="0"/>
          <w:caps w:val="0"/>
          <w:color w:val="000000"/>
          <w:spacing w:val="0"/>
          <w:w w:val="100"/>
          <w:sz w:val="21"/>
          <w:szCs w:val="21"/>
          <w:lang w:val="en-US" w:eastAsia="zh-CN"/>
        </w:rPr>
        <w:t>7-2816988</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rPr>
      </w:pPr>
      <w:bookmarkStart w:id="57" w:name="_Toc20517"/>
      <w:r>
        <w:rPr>
          <w:rFonts w:hint="eastAsia" w:ascii="宋体" w:hAnsi="宋体" w:eastAsia="宋体" w:cs="宋体"/>
          <w:b w:val="0"/>
          <w:bCs/>
          <w:i w:val="0"/>
          <w:caps w:val="0"/>
          <w:color w:val="000000"/>
          <w:spacing w:val="0"/>
          <w:w w:val="100"/>
          <w:sz w:val="21"/>
          <w:szCs w:val="21"/>
        </w:rPr>
        <w:t>3.项目联系方式</w:t>
      </w:r>
      <w:bookmarkEnd w:id="52"/>
      <w:bookmarkEnd w:id="53"/>
      <w:bookmarkEnd w:id="54"/>
      <w:bookmarkEnd w:id="55"/>
      <w:bookmarkEnd w:id="56"/>
      <w:bookmarkEnd w:id="57"/>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val="en-US" w:eastAsia="zh-CN"/>
        </w:rPr>
      </w:pPr>
      <w:r>
        <w:rPr>
          <w:rFonts w:hint="eastAsia" w:ascii="宋体" w:hAnsi="宋体" w:eastAsia="宋体" w:cs="宋体"/>
          <w:b w:val="0"/>
          <w:bCs/>
          <w:i w:val="0"/>
          <w:caps w:val="0"/>
          <w:color w:val="000000"/>
          <w:spacing w:val="0"/>
          <w:w w:val="100"/>
          <w:sz w:val="21"/>
          <w:szCs w:val="21"/>
          <w:lang w:val="en-US" w:eastAsia="zh-CN"/>
        </w:rPr>
        <w:t>项目联系人：</w:t>
      </w:r>
      <w:r>
        <w:rPr>
          <w:rFonts w:hint="eastAsia" w:ascii="宋体" w:hAnsi="宋体" w:eastAsia="宋体" w:cs="宋体"/>
          <w:b w:val="0"/>
          <w:bCs/>
          <w:i w:val="0"/>
          <w:caps w:val="0"/>
          <w:color w:val="000000"/>
          <w:spacing w:val="0"/>
          <w:w w:val="100"/>
          <w:sz w:val="21"/>
          <w:szCs w:val="21"/>
          <w:lang w:eastAsia="zh-CN"/>
        </w:rPr>
        <w:t>香凌燕</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val="en-US" w:eastAsia="zh-CN"/>
        </w:rPr>
      </w:pPr>
      <w:r>
        <w:rPr>
          <w:rFonts w:hint="eastAsia" w:ascii="宋体" w:hAnsi="宋体" w:eastAsia="宋体" w:cs="宋体"/>
          <w:b w:val="0"/>
          <w:bCs/>
          <w:i w:val="0"/>
          <w:caps w:val="0"/>
          <w:color w:val="000000"/>
          <w:spacing w:val="0"/>
          <w:w w:val="100"/>
          <w:sz w:val="21"/>
          <w:szCs w:val="21"/>
          <w:lang w:val="en-US" w:eastAsia="zh-CN"/>
        </w:rPr>
        <w:t>电     话：0777-2816988</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val="en-US" w:eastAsia="zh-CN"/>
        </w:rPr>
      </w:pPr>
      <w:r>
        <w:rPr>
          <w:rFonts w:hint="eastAsia" w:ascii="宋体" w:hAnsi="宋体" w:eastAsia="宋体" w:cs="宋体"/>
          <w:b w:val="0"/>
          <w:bCs/>
          <w:i w:val="0"/>
          <w:caps w:val="0"/>
          <w:color w:val="000000"/>
          <w:spacing w:val="0"/>
          <w:w w:val="100"/>
          <w:sz w:val="21"/>
          <w:szCs w:val="21"/>
        </w:rPr>
        <w:t>购买采购文件电话：077</w:t>
      </w:r>
      <w:r>
        <w:rPr>
          <w:rFonts w:hint="eastAsia" w:ascii="宋体" w:hAnsi="宋体" w:eastAsia="宋体" w:cs="宋体"/>
          <w:b w:val="0"/>
          <w:bCs/>
          <w:i w:val="0"/>
          <w:caps w:val="0"/>
          <w:color w:val="000000"/>
          <w:spacing w:val="0"/>
          <w:w w:val="100"/>
          <w:sz w:val="21"/>
          <w:szCs w:val="21"/>
          <w:lang w:val="en-US" w:eastAsia="zh-CN"/>
        </w:rPr>
        <w:t>7</w:t>
      </w:r>
      <w:r>
        <w:rPr>
          <w:rFonts w:hint="eastAsia" w:ascii="宋体" w:hAnsi="宋体" w:eastAsia="宋体" w:cs="宋体"/>
          <w:b w:val="0"/>
          <w:bCs/>
          <w:i w:val="0"/>
          <w:caps w:val="0"/>
          <w:color w:val="000000"/>
          <w:spacing w:val="0"/>
          <w:w w:val="100"/>
          <w:sz w:val="21"/>
          <w:szCs w:val="21"/>
        </w:rPr>
        <w:t>-2</w:t>
      </w:r>
      <w:r>
        <w:rPr>
          <w:rFonts w:hint="eastAsia" w:ascii="宋体" w:hAnsi="宋体" w:eastAsia="宋体" w:cs="宋体"/>
          <w:b w:val="0"/>
          <w:bCs/>
          <w:i w:val="0"/>
          <w:caps w:val="0"/>
          <w:color w:val="000000"/>
          <w:spacing w:val="0"/>
          <w:w w:val="100"/>
          <w:sz w:val="21"/>
          <w:szCs w:val="21"/>
          <w:lang w:val="en-US" w:eastAsia="zh-CN"/>
        </w:rPr>
        <w:t>366988</w:t>
      </w:r>
      <w:r>
        <w:rPr>
          <w:rFonts w:hint="eastAsia" w:ascii="宋体" w:hAnsi="宋体" w:eastAsia="宋体" w:cs="宋体"/>
          <w:b w:val="0"/>
          <w:bCs/>
          <w:i w:val="0"/>
          <w:caps w:val="0"/>
          <w:color w:val="000000"/>
          <w:spacing w:val="0"/>
          <w:w w:val="100"/>
          <w:sz w:val="21"/>
          <w:szCs w:val="21"/>
        </w:rPr>
        <w:t xml:space="preserve">        联系人：</w:t>
      </w:r>
      <w:r>
        <w:rPr>
          <w:rFonts w:hint="eastAsia" w:ascii="宋体" w:hAnsi="宋体" w:eastAsia="宋体" w:cs="宋体"/>
          <w:b w:val="0"/>
          <w:bCs/>
          <w:i w:val="0"/>
          <w:caps w:val="0"/>
          <w:color w:val="000000"/>
          <w:spacing w:val="0"/>
          <w:w w:val="100"/>
          <w:sz w:val="21"/>
          <w:szCs w:val="21"/>
          <w:lang w:eastAsia="zh-CN"/>
        </w:rPr>
        <w:t>陈昌莲</w:t>
      </w:r>
      <w:r>
        <w:rPr>
          <w:rFonts w:hint="eastAsia" w:ascii="宋体" w:hAnsi="宋体" w:eastAsia="宋体" w:cs="宋体"/>
          <w:b w:val="0"/>
          <w:bCs/>
          <w:i w:val="0"/>
          <w:caps w:val="0"/>
          <w:color w:val="000000"/>
          <w:spacing w:val="0"/>
          <w:w w:val="100"/>
          <w:sz w:val="21"/>
          <w:szCs w:val="21"/>
        </w:rPr>
        <w:t xml:space="preserve">     </w:t>
      </w:r>
    </w:p>
    <w:p>
      <w:pPr>
        <w:keepLines/>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0"/>
          <w:szCs w:val="21"/>
          <w:lang w:val="en-US" w:eastAsia="zh-CN"/>
        </w:rPr>
      </w:pPr>
      <w:r>
        <w:rPr>
          <w:rFonts w:hint="eastAsia" w:ascii="宋体" w:hAnsi="宋体" w:eastAsia="宋体" w:cs="宋体"/>
          <w:b w:val="0"/>
          <w:bCs/>
          <w:i w:val="0"/>
          <w:caps w:val="0"/>
          <w:color w:val="000000"/>
          <w:spacing w:val="0"/>
          <w:w w:val="100"/>
          <w:sz w:val="21"/>
          <w:szCs w:val="21"/>
        </w:rPr>
        <w:t>邮    编：53</w:t>
      </w:r>
      <w:r>
        <w:rPr>
          <w:rFonts w:hint="eastAsia" w:ascii="宋体" w:hAnsi="宋体" w:eastAsia="宋体" w:cs="宋体"/>
          <w:b w:val="0"/>
          <w:bCs/>
          <w:i w:val="0"/>
          <w:caps w:val="0"/>
          <w:color w:val="000000"/>
          <w:spacing w:val="0"/>
          <w:w w:val="100"/>
          <w:sz w:val="21"/>
          <w:szCs w:val="21"/>
          <w:lang w:val="en-US" w:eastAsia="zh-CN"/>
        </w:rPr>
        <w:t>5000</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 w:val="0"/>
          <w:bCs/>
          <w:i w:val="0"/>
          <w:caps w:val="0"/>
          <w:color w:val="000000"/>
          <w:spacing w:val="0"/>
          <w:w w:val="100"/>
          <w:sz w:val="21"/>
          <w:szCs w:val="21"/>
        </w:rPr>
        <w:t>地    址：钦州市蓬莱大道古越扬帆城市广场B座五楼</w:t>
      </w:r>
      <w:r>
        <w:rPr>
          <w:rFonts w:hint="eastAsia" w:ascii="宋体" w:hAnsi="宋体" w:eastAsia="宋体" w:cs="宋体"/>
          <w:color w:val="auto"/>
          <w:szCs w:val="21"/>
          <w:highlight w:val="none"/>
        </w:rPr>
        <w:t xml:space="preserve">  </w:t>
      </w:r>
    </w:p>
    <w:p>
      <w:pPr>
        <w:pStyle w:val="3"/>
        <w:rPr>
          <w:rFonts w:hint="eastAsia" w:ascii="宋体" w:hAnsi="宋体" w:eastAsia="宋体" w:cs="宋体"/>
          <w:color w:val="auto"/>
          <w:highlight w:val="none"/>
        </w:rPr>
      </w:pPr>
    </w:p>
    <w:p>
      <w:pPr>
        <w:snapToGrid w:val="0"/>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采购代理机构：广西科联招标中心有限公司</w:t>
      </w:r>
    </w:p>
    <w:p>
      <w:pPr>
        <w:spacing w:line="360" w:lineRule="auto"/>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2021年</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日</w:t>
      </w:r>
    </w:p>
    <w:p>
      <w:pPr>
        <w:spacing w:line="400" w:lineRule="exact"/>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bookmarkStart w:id="58" w:name="_Toc31183"/>
      <w:r>
        <w:rPr>
          <w:rFonts w:hint="eastAsia" w:asciiTheme="minorEastAsia" w:hAnsiTheme="minorEastAsia" w:eastAsiaTheme="minorEastAsia" w:cstheme="minorEastAsia"/>
          <w:b/>
          <w:color w:val="auto"/>
          <w:sz w:val="28"/>
          <w:szCs w:val="28"/>
          <w:highlight w:val="none"/>
        </w:rPr>
        <w:t>第二章 磋商须知</w:t>
      </w:r>
      <w:bookmarkEnd w:id="58"/>
    </w:p>
    <w:p>
      <w:pPr>
        <w:keepNext/>
        <w:keepLines/>
        <w:spacing w:before="340" w:after="330" w:line="578" w:lineRule="auto"/>
        <w:jc w:val="center"/>
        <w:outlineLvl w:val="0"/>
        <w:rPr>
          <w:rFonts w:hint="eastAsia" w:asciiTheme="minorEastAsia" w:hAnsiTheme="minorEastAsia" w:eastAsiaTheme="minorEastAsia" w:cstheme="minorEastAsia"/>
          <w:bCs/>
          <w:color w:val="auto"/>
          <w:kern w:val="44"/>
          <w:sz w:val="28"/>
          <w:szCs w:val="28"/>
          <w:highlight w:val="none"/>
        </w:rPr>
      </w:pPr>
      <w:bookmarkStart w:id="59" w:name="_Toc46761420"/>
      <w:bookmarkStart w:id="60" w:name="_Toc1828"/>
      <w:bookmarkStart w:id="61" w:name="_Toc3570431"/>
      <w:r>
        <w:rPr>
          <w:rFonts w:hint="eastAsia" w:asciiTheme="minorEastAsia" w:hAnsiTheme="minorEastAsia" w:eastAsiaTheme="minorEastAsia" w:cstheme="minorEastAsia"/>
          <w:bCs/>
          <w:color w:val="auto"/>
          <w:kern w:val="44"/>
          <w:sz w:val="28"/>
          <w:szCs w:val="28"/>
          <w:highlight w:val="none"/>
        </w:rPr>
        <w:t>磋商须知前附表</w:t>
      </w:r>
      <w:bookmarkEnd w:id="59"/>
      <w:bookmarkEnd w:id="60"/>
    </w:p>
    <w:tbl>
      <w:tblPr>
        <w:tblStyle w:val="43"/>
        <w:tblW w:w="8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735"/>
        <w:gridCol w:w="10"/>
        <w:gridCol w:w="6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具体内容和要求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Merge w:val="restar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采购项目</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国家税务总局广西壮族自治区税务局第四稽查局购买会议服务（会议、内勤）、驾驶服务、计算机信息技术服务项目</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项目编号：</w:t>
            </w:r>
            <w:r>
              <w:rPr>
                <w:rFonts w:hint="eastAsia" w:ascii="宋体" w:hAnsi="宋体" w:cs="宋体"/>
                <w:color w:val="auto"/>
                <w:kern w:val="0"/>
                <w:sz w:val="21"/>
                <w:szCs w:val="21"/>
                <w:highlight w:val="none"/>
                <w:lang w:eastAsia="zh-CN"/>
              </w:rPr>
              <w:t>KLQZC20213035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Merge w:val="continue"/>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采购预算</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lang w:val="en-US" w:eastAsia="zh-CN"/>
              </w:rPr>
              <w:fldChar w:fldCharType="begin"/>
            </w:r>
            <w:r>
              <w:rPr>
                <w:rFonts w:hint="eastAsia" w:ascii="宋体" w:hAnsi="宋体" w:eastAsia="宋体" w:cs="宋体"/>
                <w:color w:val="auto"/>
                <w:kern w:val="0"/>
                <w:sz w:val="21"/>
                <w:szCs w:val="21"/>
                <w:highlight w:val="none"/>
                <w:lang w:val="en-US" w:eastAsia="zh-CN"/>
              </w:rPr>
              <w:instrText xml:space="preserve"> = 800000 \* CHINESENUM2 \* MERGEFORMAT </w:instrText>
            </w:r>
            <w:r>
              <w:rPr>
                <w:rFonts w:hint="eastAsia" w:ascii="宋体" w:hAnsi="宋体" w:eastAsia="宋体" w:cs="宋体"/>
                <w:color w:val="auto"/>
                <w:kern w:val="0"/>
                <w:sz w:val="21"/>
                <w:szCs w:val="21"/>
                <w:highlight w:val="none"/>
                <w:lang w:val="en-US" w:eastAsia="zh-CN"/>
              </w:rPr>
              <w:fldChar w:fldCharType="separate"/>
            </w:r>
            <w:r>
              <w:rPr>
                <w:rFonts w:hint="eastAsia" w:ascii="宋体" w:hAnsi="宋体" w:eastAsia="宋体" w:cs="宋体"/>
                <w:color w:val="auto"/>
                <w:kern w:val="0"/>
                <w:sz w:val="21"/>
                <w:szCs w:val="21"/>
                <w:highlight w:val="none"/>
              </w:rPr>
              <w:t>捌拾万</w:t>
            </w:r>
            <w:r>
              <w:rPr>
                <w:rFonts w:hint="eastAsia" w:ascii="宋体" w:hAnsi="宋体" w:eastAsia="宋体" w:cs="宋体"/>
                <w:color w:val="auto"/>
                <w:kern w:val="0"/>
                <w:sz w:val="21"/>
                <w:szCs w:val="21"/>
                <w:highlight w:val="none"/>
                <w:lang w:val="en-US" w:eastAsia="zh-CN"/>
              </w:rPr>
              <w:fldChar w:fldCharType="end"/>
            </w:r>
            <w:r>
              <w:rPr>
                <w:rFonts w:hint="eastAsia" w:ascii="宋体" w:hAnsi="宋体" w:eastAsia="宋体" w:cs="宋体"/>
                <w:color w:val="auto"/>
                <w:kern w:val="0"/>
                <w:sz w:val="21"/>
                <w:szCs w:val="21"/>
                <w:highlight w:val="none"/>
              </w:rPr>
              <w:t>元整（</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800000</w:t>
            </w:r>
            <w:r>
              <w:rPr>
                <w:rFonts w:hint="eastAsia" w:ascii="宋体" w:hAnsi="宋体" w:eastAsia="宋体" w:cs="宋体"/>
                <w:color w:val="auto"/>
                <w:kern w:val="0"/>
                <w:sz w:val="21"/>
                <w:szCs w:val="21"/>
                <w:highlight w:val="none"/>
              </w:rPr>
              <w:t>.00元）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Merge w:val="continue"/>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p>
        </w:tc>
        <w:tc>
          <w:tcPr>
            <w:tcW w:w="1735" w:type="dxa"/>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本项目设定的最高限价</w:t>
            </w:r>
          </w:p>
        </w:tc>
        <w:tc>
          <w:tcPr>
            <w:tcW w:w="6057" w:type="dxa"/>
            <w:gridSpan w:val="2"/>
          </w:tcPr>
          <w:p>
            <w:pPr>
              <w:keepNext w:val="0"/>
              <w:keepLines w:val="0"/>
              <w:pageBreakBefore w:val="0"/>
              <w:widowControl w:val="0"/>
              <w:kinsoku/>
              <w:wordWrap/>
              <w:overflowPunct/>
              <w:topLinePunct w:val="0"/>
              <w:autoSpaceDE/>
              <w:autoSpaceDN/>
              <w:bidi w:val="0"/>
              <w:adjustRightInd/>
              <w:snapToGrid/>
              <w:spacing w:after="60"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zh-TW"/>
              </w:rPr>
              <w:t>□无</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☑有，金额：人民币（大写）</w:t>
            </w:r>
            <w:r>
              <w:rPr>
                <w:rFonts w:hint="eastAsia" w:ascii="宋体" w:hAnsi="宋体" w:eastAsia="宋体" w:cs="宋体"/>
                <w:color w:val="auto"/>
                <w:kern w:val="0"/>
                <w:sz w:val="21"/>
                <w:szCs w:val="21"/>
                <w:highlight w:val="none"/>
                <w:lang w:val="en-US" w:eastAsia="zh-CN"/>
              </w:rPr>
              <w:fldChar w:fldCharType="begin"/>
            </w:r>
            <w:r>
              <w:rPr>
                <w:rFonts w:hint="eastAsia" w:ascii="宋体" w:hAnsi="宋体" w:eastAsia="宋体" w:cs="宋体"/>
                <w:color w:val="auto"/>
                <w:kern w:val="0"/>
                <w:sz w:val="21"/>
                <w:szCs w:val="21"/>
                <w:highlight w:val="none"/>
                <w:lang w:val="en-US" w:eastAsia="zh-CN"/>
              </w:rPr>
              <w:instrText xml:space="preserve"> = 800000 \* CHINESENUM2 \* MERGEFORMAT </w:instrText>
            </w:r>
            <w:r>
              <w:rPr>
                <w:rFonts w:hint="eastAsia" w:ascii="宋体" w:hAnsi="宋体" w:eastAsia="宋体" w:cs="宋体"/>
                <w:color w:val="auto"/>
                <w:kern w:val="0"/>
                <w:sz w:val="21"/>
                <w:szCs w:val="21"/>
                <w:highlight w:val="none"/>
                <w:lang w:val="en-US" w:eastAsia="zh-CN"/>
              </w:rPr>
              <w:fldChar w:fldCharType="separate"/>
            </w:r>
            <w:r>
              <w:rPr>
                <w:rFonts w:hint="eastAsia" w:ascii="宋体" w:hAnsi="宋体" w:eastAsia="宋体" w:cs="宋体"/>
                <w:color w:val="auto"/>
                <w:kern w:val="0"/>
                <w:sz w:val="21"/>
                <w:szCs w:val="21"/>
                <w:highlight w:val="none"/>
              </w:rPr>
              <w:t>捌拾万</w:t>
            </w:r>
            <w:r>
              <w:rPr>
                <w:rFonts w:hint="eastAsia" w:ascii="宋体" w:hAnsi="宋体" w:eastAsia="宋体" w:cs="宋体"/>
                <w:color w:val="auto"/>
                <w:kern w:val="0"/>
                <w:sz w:val="21"/>
                <w:szCs w:val="21"/>
                <w:highlight w:val="none"/>
                <w:lang w:val="en-US" w:eastAsia="zh-CN"/>
              </w:rPr>
              <w:fldChar w:fldCharType="end"/>
            </w:r>
            <w:r>
              <w:rPr>
                <w:rFonts w:hint="eastAsia" w:ascii="宋体" w:hAnsi="宋体" w:eastAsia="宋体" w:cs="宋体"/>
                <w:color w:val="auto"/>
                <w:kern w:val="0"/>
                <w:sz w:val="21"/>
                <w:szCs w:val="21"/>
                <w:highlight w:val="none"/>
              </w:rPr>
              <w:t>元整（</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800000</w:t>
            </w:r>
            <w:r>
              <w:rPr>
                <w:rFonts w:hint="eastAsia" w:ascii="宋体" w:hAnsi="宋体" w:eastAsia="宋体" w:cs="宋体"/>
                <w:color w:val="auto"/>
                <w:kern w:val="0"/>
                <w:sz w:val="21"/>
                <w:szCs w:val="21"/>
                <w:highlight w:val="none"/>
              </w:rPr>
              <w:t>.00元）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Merge w:val="continue"/>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p>
        </w:tc>
        <w:tc>
          <w:tcPr>
            <w:tcW w:w="1735" w:type="dxa"/>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核心产品</w:t>
            </w:r>
          </w:p>
        </w:tc>
        <w:tc>
          <w:tcPr>
            <w:tcW w:w="6057" w:type="dxa"/>
            <w:gridSpan w:val="2"/>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详见采购需求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Merge w:val="continue"/>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公告媒体</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国家税务总局广西壮族自治区税务局网（http://guangxi.chinatax.gov.cn/）、</w:t>
            </w:r>
            <w:r>
              <w:rPr>
                <w:rFonts w:hint="eastAsia" w:ascii="宋体" w:hAnsi="宋体" w:eastAsia="宋体" w:cs="宋体"/>
                <w:color w:val="auto"/>
                <w:kern w:val="0"/>
                <w:sz w:val="21"/>
                <w:szCs w:val="21"/>
                <w:highlight w:val="none"/>
              </w:rPr>
              <w:t>广西科联招标中心有限公司网站（www.gxkl.com）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cs="宋体"/>
                <w:b w:val="0"/>
                <w:i w:val="0"/>
                <w:caps w:val="0"/>
                <w:color w:val="000000"/>
                <w:spacing w:val="0"/>
                <w:w w:val="100"/>
                <w:sz w:val="21"/>
                <w:szCs w:val="21"/>
                <w:highlight w:val="none"/>
                <w:lang w:val="en-US" w:eastAsia="zh-CN"/>
              </w:rPr>
              <w:t>国家税务总局广西壮族自治区税务局第四稽查局</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val="en-US" w:eastAsia="zh-CN"/>
              </w:rPr>
              <w:t xml:space="preserve">钦州市北部湾北大道53号 </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联系方式：李鹏飞  0777-3693301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采购代理机构</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名称：广西科联招标中心有限公司</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b w:val="0"/>
                <w:bCs/>
                <w:i w:val="0"/>
                <w:caps w:val="0"/>
                <w:color w:val="000000"/>
                <w:spacing w:val="0"/>
                <w:w w:val="100"/>
                <w:sz w:val="21"/>
                <w:szCs w:val="21"/>
                <w:highlight w:val="none"/>
              </w:rPr>
              <w:t>广西科联招标中心有限公司钦州分公司（钦州市蓬莱大道古越扬帆城市广场B座五楼</w:t>
            </w:r>
            <w:r>
              <w:rPr>
                <w:rFonts w:hint="eastAsia" w:ascii="宋体" w:hAnsi="宋体" w:eastAsia="宋体" w:cs="宋体"/>
                <w:b w:val="0"/>
                <w:bCs/>
                <w:i w:val="0"/>
                <w:caps w:val="0"/>
                <w:color w:val="000000"/>
                <w:spacing w:val="0"/>
                <w:w w:val="10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购买磋商文件联系</w:t>
            </w:r>
            <w:r>
              <w:rPr>
                <w:rFonts w:hint="eastAsia" w:ascii="宋体" w:hAnsi="宋体" w:eastAsia="宋体" w:cs="宋体"/>
                <w:color w:val="auto"/>
                <w:sz w:val="21"/>
                <w:szCs w:val="21"/>
                <w:highlight w:val="none"/>
                <w:lang w:eastAsia="zh-CN"/>
              </w:rPr>
              <w:t>方式</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陈昌莲，</w:t>
            </w:r>
            <w:r>
              <w:rPr>
                <w:rFonts w:hint="eastAsia" w:ascii="宋体" w:hAnsi="宋体" w:eastAsia="宋体" w:cs="宋体"/>
                <w:color w:val="auto"/>
                <w:kern w:val="0"/>
                <w:sz w:val="21"/>
                <w:szCs w:val="21"/>
                <w:highlight w:val="none"/>
              </w:rPr>
              <w:t>077</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366988</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保证金到账查询联系人：</w:t>
            </w:r>
            <w:r>
              <w:rPr>
                <w:rFonts w:hint="eastAsia" w:ascii="宋体" w:hAnsi="宋体" w:eastAsia="宋体" w:cs="宋体"/>
                <w:color w:val="auto"/>
                <w:sz w:val="21"/>
                <w:szCs w:val="21"/>
                <w:highlight w:val="none"/>
                <w:lang w:eastAsia="zh-CN"/>
              </w:rPr>
              <w:t>陈昌莲</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kern w:val="0"/>
                <w:sz w:val="21"/>
                <w:szCs w:val="21"/>
                <w:highlight w:val="none"/>
              </w:rPr>
              <w:t>077</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366988</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保证金退付、服务费缴纳联系</w:t>
            </w:r>
            <w:r>
              <w:rPr>
                <w:rFonts w:hint="eastAsia" w:ascii="宋体" w:hAnsi="宋体" w:eastAsia="宋体" w:cs="宋体"/>
                <w:color w:val="auto"/>
                <w:sz w:val="21"/>
                <w:szCs w:val="21"/>
                <w:highlight w:val="none"/>
                <w:lang w:eastAsia="zh-CN"/>
              </w:rPr>
              <w:t>方式</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陈昌莲</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kern w:val="0"/>
                <w:sz w:val="21"/>
                <w:szCs w:val="21"/>
                <w:highlight w:val="none"/>
              </w:rPr>
              <w:t>077</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366988</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项目咨询联系人：</w:t>
            </w:r>
            <w:r>
              <w:rPr>
                <w:rFonts w:hint="eastAsia" w:ascii="宋体" w:hAnsi="宋体" w:eastAsia="宋体" w:cs="宋体"/>
                <w:bCs/>
                <w:color w:val="auto"/>
                <w:sz w:val="21"/>
                <w:szCs w:val="21"/>
                <w:highlight w:val="none"/>
                <w:lang w:eastAsia="zh-CN"/>
              </w:rPr>
              <w:t>香凌燕</w:t>
            </w:r>
            <w:r>
              <w:rPr>
                <w:rFonts w:hint="eastAsia" w:ascii="宋体" w:hAnsi="宋体" w:eastAsia="宋体" w:cs="宋体"/>
                <w:color w:val="auto"/>
                <w:sz w:val="21"/>
                <w:szCs w:val="21"/>
                <w:highlight w:val="none"/>
              </w:rPr>
              <w:t xml:space="preserve">           联系电话：</w:t>
            </w:r>
            <w:r>
              <w:rPr>
                <w:rFonts w:hint="eastAsia" w:ascii="宋体" w:hAnsi="宋体" w:eastAsia="宋体" w:cs="宋体"/>
                <w:color w:val="auto"/>
                <w:kern w:val="0"/>
                <w:sz w:val="21"/>
                <w:szCs w:val="21"/>
                <w:highlight w:val="none"/>
              </w:rPr>
              <w:t>077</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2816988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供应商资格条件</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供应商资格要求：</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rPr>
              <w:t>1.供应商参加</w:t>
            </w:r>
            <w:r>
              <w:rPr>
                <w:rFonts w:hint="eastAsia" w:ascii="宋体" w:hAnsi="宋体" w:eastAsia="宋体" w:cs="宋体"/>
                <w:b w:val="0"/>
                <w:bCs/>
                <w:i w:val="0"/>
                <w:caps w:val="0"/>
                <w:color w:val="000000"/>
                <w:spacing w:val="0"/>
                <w:w w:val="100"/>
                <w:sz w:val="21"/>
                <w:szCs w:val="21"/>
                <w:highlight w:val="none"/>
                <w:lang w:eastAsia="zh-CN"/>
              </w:rPr>
              <w:t>本</w:t>
            </w:r>
            <w:r>
              <w:rPr>
                <w:rFonts w:hint="eastAsia" w:ascii="宋体" w:hAnsi="宋体" w:eastAsia="宋体" w:cs="宋体"/>
                <w:b w:val="0"/>
                <w:bCs/>
                <w:i w:val="0"/>
                <w:caps w:val="0"/>
                <w:color w:val="000000"/>
                <w:spacing w:val="0"/>
                <w:w w:val="100"/>
                <w:sz w:val="21"/>
                <w:szCs w:val="21"/>
                <w:highlight w:val="none"/>
              </w:rPr>
              <w:t>采购活动应当具备下列条件</w:t>
            </w:r>
            <w:r>
              <w:rPr>
                <w:rFonts w:hint="eastAsia" w:ascii="宋体" w:hAnsi="宋体" w:eastAsia="宋体" w:cs="宋体"/>
                <w:b w:val="0"/>
                <w:bCs/>
                <w:i w:val="0"/>
                <w:caps w:val="0"/>
                <w:color w:val="000000"/>
                <w:spacing w:val="0"/>
                <w:w w:val="10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（一）具有独立承担民事责任的能力；</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（二）具有良好的商业信誉和健全的财务会计制度；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（三）具有履行合同所必需的设备和专业技术能力；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（四）有依法缴纳税收和社会保障资金的良好记录；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（五）参加采购活动前三年内，在经营活动中没有重大违法记录；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eastAsia="zh-CN"/>
              </w:rPr>
            </w:pPr>
            <w:r>
              <w:rPr>
                <w:rFonts w:hint="eastAsia" w:ascii="宋体" w:hAnsi="宋体" w:eastAsia="宋体" w:cs="宋体"/>
                <w:b w:val="0"/>
                <w:bCs/>
                <w:i w:val="0"/>
                <w:caps w:val="0"/>
                <w:color w:val="000000"/>
                <w:spacing w:val="0"/>
                <w:w w:val="100"/>
                <w:sz w:val="21"/>
                <w:szCs w:val="21"/>
                <w:highlight w:val="none"/>
                <w:lang w:eastAsia="zh-CN"/>
              </w:rPr>
              <w:t>（六）法律、行政法规规定的其他条件。</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val="en-US" w:eastAsia="zh-CN"/>
              </w:rPr>
            </w:pPr>
            <w:r>
              <w:rPr>
                <w:rFonts w:hint="eastAsia" w:ascii="宋体" w:hAnsi="宋体" w:eastAsia="宋体" w:cs="宋体"/>
                <w:b w:val="0"/>
                <w:bCs/>
                <w:i w:val="0"/>
                <w:caps w:val="0"/>
                <w:color w:val="000000"/>
                <w:spacing w:val="0"/>
                <w:w w:val="100"/>
                <w:sz w:val="21"/>
                <w:szCs w:val="21"/>
                <w:highlight w:val="none"/>
                <w:lang w:val="en-US" w:eastAsia="zh-CN"/>
              </w:rPr>
              <w:t>2.</w:t>
            </w:r>
            <w:r>
              <w:rPr>
                <w:rFonts w:hint="eastAsia" w:ascii="宋体" w:hAnsi="宋体" w:eastAsia="宋体" w:cs="宋体"/>
                <w:b w:val="0"/>
                <w:bCs/>
                <w:i w:val="0"/>
                <w:caps w:val="0"/>
                <w:color w:val="000000"/>
                <w:spacing w:val="0"/>
                <w:w w:val="100"/>
                <w:sz w:val="21"/>
                <w:szCs w:val="21"/>
                <w:highlight w:val="none"/>
              </w:rPr>
              <w:t>本项目属于专门面向中小企业采购的项目,供应商应为符合《政府采购促进中小企业发展管理办法》（财库﹝2020﹞46号）、《关于政府采购支持监狱企业发展有关问题的通知》(财库〔2014〕68号)、《关于促进残疾人就业政府采购政策的通知》(财库〔2017〕141号)等规定的条件的中小微企业、或监狱企业、或残疾人福利性单位</w:t>
            </w:r>
            <w:r>
              <w:rPr>
                <w:rFonts w:hint="eastAsia" w:ascii="宋体" w:hAnsi="宋体" w:eastAsia="宋体" w:cs="宋体"/>
                <w:b w:val="0"/>
                <w:bCs/>
                <w:i w:val="0"/>
                <w:caps w:val="0"/>
                <w:color w:val="000000"/>
                <w:spacing w:val="0"/>
                <w:w w:val="100"/>
                <w:sz w:val="21"/>
                <w:szCs w:val="21"/>
                <w:highlight w:val="none"/>
                <w:lang w:val="en-US" w:eastAsia="zh-CN"/>
              </w:rPr>
              <w:t>。</w:t>
            </w:r>
            <w:r>
              <w:rPr>
                <w:rFonts w:hint="eastAsia" w:ascii="宋体" w:hAnsi="宋体" w:eastAsia="宋体" w:cs="宋体"/>
                <w:b w:val="0"/>
                <w:bCs/>
                <w:i w:val="0"/>
                <w:caps w:val="0"/>
                <w:color w:val="000000"/>
                <w:spacing w:val="0"/>
                <w:w w:val="100"/>
                <w:sz w:val="21"/>
                <w:szCs w:val="21"/>
                <w:highlight w:val="none"/>
              </w:rPr>
              <w:t>本项目采购标的对应的中小企业划分标准所属行业为</w:t>
            </w:r>
            <w:r>
              <w:rPr>
                <w:rFonts w:hint="eastAsia" w:ascii="宋体" w:hAnsi="宋体" w:cs="宋体"/>
                <w:color w:val="auto"/>
                <w:szCs w:val="21"/>
                <w:highlight w:val="none"/>
                <w:lang w:eastAsia="zh-CN"/>
              </w:rPr>
              <w:t>租赁和商务服务</w:t>
            </w:r>
            <w:r>
              <w:rPr>
                <w:rFonts w:hint="eastAsia" w:ascii="宋体" w:hAnsi="宋体" w:cs="宋体"/>
                <w:b w:val="0"/>
                <w:bCs/>
                <w:i w:val="0"/>
                <w:caps w:val="0"/>
                <w:color w:val="000000"/>
                <w:spacing w:val="0"/>
                <w:w w:val="100"/>
                <w:sz w:val="21"/>
                <w:szCs w:val="21"/>
                <w:highlight w:val="none"/>
                <w:lang w:eastAsia="zh-CN"/>
              </w:rPr>
              <w:t>业</w:t>
            </w:r>
            <w:r>
              <w:rPr>
                <w:rFonts w:hint="eastAsia" w:ascii="宋体" w:hAnsi="宋体" w:eastAsia="宋体" w:cs="宋体"/>
                <w:b w:val="0"/>
                <w:bCs/>
                <w:i w:val="0"/>
                <w:caps w:val="0"/>
                <w:color w:val="000000"/>
                <w:spacing w:val="0"/>
                <w:w w:val="10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val="en-US" w:eastAsia="zh-CN"/>
              </w:rPr>
            </w:pPr>
            <w:r>
              <w:rPr>
                <w:rFonts w:hint="eastAsia" w:ascii="宋体" w:hAnsi="宋体" w:eastAsia="宋体" w:cs="宋体"/>
                <w:b w:val="0"/>
                <w:bCs/>
                <w:i w:val="0"/>
                <w:caps w:val="0"/>
                <w:color w:val="000000"/>
                <w:spacing w:val="0"/>
                <w:w w:val="100"/>
                <w:sz w:val="21"/>
                <w:szCs w:val="21"/>
                <w:highlight w:val="none"/>
                <w:lang w:val="en-US" w:eastAsia="zh-CN"/>
              </w:rPr>
              <w:t>3.</w:t>
            </w:r>
            <w:r>
              <w:rPr>
                <w:rFonts w:hint="eastAsia" w:ascii="宋体" w:hAnsi="宋体" w:eastAsia="宋体" w:cs="宋体"/>
                <w:b w:val="0"/>
                <w:bCs/>
                <w:i w:val="0"/>
                <w:caps w:val="0"/>
                <w:color w:val="000000"/>
                <w:spacing w:val="0"/>
                <w:w w:val="100"/>
                <w:sz w:val="21"/>
                <w:szCs w:val="21"/>
                <w:highlight w:val="none"/>
              </w:rPr>
              <w:t>本项目的特定资格要求：</w:t>
            </w:r>
            <w:r>
              <w:rPr>
                <w:rFonts w:hint="eastAsia" w:ascii="宋体" w:hAnsi="宋体" w:eastAsia="宋体" w:cs="宋体"/>
                <w:b w:val="0"/>
                <w:bCs/>
                <w:i w:val="0"/>
                <w:caps w:val="0"/>
                <w:color w:val="000000"/>
                <w:spacing w:val="0"/>
                <w:w w:val="100"/>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val="en-US" w:eastAsia="zh-CN"/>
              </w:rPr>
            </w:pPr>
            <w:r>
              <w:rPr>
                <w:rFonts w:hint="eastAsia" w:ascii="宋体" w:hAnsi="宋体" w:eastAsia="宋体" w:cs="宋体"/>
                <w:b w:val="0"/>
                <w:bCs/>
                <w:i w:val="0"/>
                <w:caps w:val="0"/>
                <w:color w:val="000000"/>
                <w:spacing w:val="0"/>
                <w:w w:val="100"/>
                <w:sz w:val="21"/>
                <w:szCs w:val="21"/>
                <w:highlight w:val="none"/>
                <w:lang w:val="en-US" w:eastAsia="zh-CN"/>
              </w:rPr>
              <w:t>4.本项目由符合国家有关法律法规规定、同时满足本项目资质要求、在中国境内注册的合格供应商参加磋商。</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val="en-US" w:eastAsia="zh-CN"/>
              </w:rPr>
            </w:pPr>
            <w:r>
              <w:rPr>
                <w:rFonts w:hint="eastAsia" w:ascii="宋体" w:hAnsi="宋体" w:eastAsia="宋体" w:cs="宋体"/>
                <w:b w:val="0"/>
                <w:bCs/>
                <w:i w:val="0"/>
                <w:caps w:val="0"/>
                <w:color w:val="000000"/>
                <w:spacing w:val="0"/>
                <w:w w:val="100"/>
                <w:sz w:val="21"/>
                <w:szCs w:val="21"/>
                <w:highlight w:val="none"/>
                <w:lang w:val="en-US" w:eastAsia="zh-CN"/>
              </w:rPr>
              <w:t>5.在“信用中国”网站(www.creditchina.gov.cn)、中国政府采购网(www.ccgp.gov.cn)等渠道查询</w:t>
            </w:r>
            <w:r>
              <w:rPr>
                <w:rFonts w:hint="eastAsia" w:ascii="宋体" w:hAnsi="宋体" w:eastAsia="宋体" w:cs="宋体"/>
                <w:b w:val="0"/>
                <w:bCs/>
                <w:i w:val="0"/>
                <w:caps w:val="0"/>
                <w:color w:val="000000"/>
                <w:spacing w:val="0"/>
                <w:w w:val="100"/>
                <w:sz w:val="21"/>
                <w:szCs w:val="21"/>
                <w:highlight w:val="none"/>
              </w:rPr>
              <w:t>对列入失信被执行人、重大税收违法案件当事人名单、政府采购严重违法失信行为记录名单</w:t>
            </w:r>
            <w:r>
              <w:rPr>
                <w:rFonts w:hint="eastAsia" w:ascii="宋体" w:hAnsi="宋体" w:eastAsia="宋体" w:cs="宋体"/>
                <w:b w:val="0"/>
                <w:bCs/>
                <w:i w:val="0"/>
                <w:caps w:val="0"/>
                <w:color w:val="000000"/>
                <w:spacing w:val="0"/>
                <w:w w:val="100"/>
                <w:sz w:val="21"/>
                <w:szCs w:val="21"/>
                <w:highlight w:val="none"/>
                <w:lang w:eastAsia="zh-CN"/>
              </w:rPr>
              <w:t>的供应商</w:t>
            </w:r>
            <w:r>
              <w:rPr>
                <w:rFonts w:hint="eastAsia" w:ascii="宋体" w:hAnsi="宋体" w:eastAsia="宋体" w:cs="宋体"/>
                <w:b w:val="0"/>
                <w:bCs/>
                <w:i w:val="0"/>
                <w:caps w:val="0"/>
                <w:color w:val="000000"/>
                <w:spacing w:val="0"/>
                <w:w w:val="100"/>
                <w:sz w:val="21"/>
                <w:szCs w:val="21"/>
                <w:highlight w:val="none"/>
              </w:rPr>
              <w:t>，应当拒绝其参与</w:t>
            </w:r>
            <w:r>
              <w:rPr>
                <w:rFonts w:hint="eastAsia" w:ascii="宋体" w:hAnsi="宋体" w:eastAsia="宋体" w:cs="宋体"/>
                <w:b w:val="0"/>
                <w:bCs/>
                <w:i w:val="0"/>
                <w:caps w:val="0"/>
                <w:color w:val="000000"/>
                <w:spacing w:val="0"/>
                <w:w w:val="100"/>
                <w:sz w:val="21"/>
                <w:szCs w:val="21"/>
                <w:highlight w:val="none"/>
                <w:lang w:eastAsia="zh-CN"/>
              </w:rPr>
              <w:t>本次</w:t>
            </w:r>
            <w:r>
              <w:rPr>
                <w:rFonts w:hint="eastAsia" w:ascii="宋体" w:hAnsi="宋体" w:eastAsia="宋体" w:cs="宋体"/>
                <w:b w:val="0"/>
                <w:bCs/>
                <w:i w:val="0"/>
                <w:caps w:val="0"/>
                <w:color w:val="000000"/>
                <w:spacing w:val="0"/>
                <w:w w:val="100"/>
                <w:sz w:val="21"/>
                <w:szCs w:val="21"/>
                <w:highlight w:val="none"/>
              </w:rPr>
              <w:t>采购活动</w:t>
            </w:r>
            <w:r>
              <w:rPr>
                <w:rFonts w:hint="eastAsia" w:ascii="宋体" w:hAnsi="宋体" w:eastAsia="宋体" w:cs="宋体"/>
                <w:b w:val="0"/>
                <w:bCs/>
                <w:i w:val="0"/>
                <w:caps w:val="0"/>
                <w:color w:val="000000"/>
                <w:spacing w:val="0"/>
                <w:w w:val="1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i w:val="0"/>
                <w:caps w:val="0"/>
                <w:color w:val="000000"/>
                <w:spacing w:val="0"/>
                <w:w w:val="100"/>
                <w:sz w:val="21"/>
                <w:szCs w:val="21"/>
                <w:highlight w:val="none"/>
                <w:lang w:val="en-US" w:eastAsia="zh-CN"/>
              </w:rPr>
            </w:pPr>
            <w:r>
              <w:rPr>
                <w:rFonts w:hint="eastAsia" w:ascii="宋体" w:hAnsi="宋体" w:eastAsia="宋体" w:cs="宋体"/>
                <w:b w:val="0"/>
                <w:bCs/>
                <w:i w:val="0"/>
                <w:caps w:val="0"/>
                <w:color w:val="000000"/>
                <w:spacing w:val="0"/>
                <w:w w:val="100"/>
                <w:sz w:val="21"/>
                <w:szCs w:val="21"/>
                <w:highlight w:val="none"/>
                <w:lang w:val="en-US" w:eastAsia="zh-CN"/>
              </w:rPr>
              <w:t>6.单位负责人为同一人或者存在直接控股、管理关系的不同供应商，不得参加同一合同项下的采购活动。</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val="0"/>
                <w:bCs/>
                <w:i w:val="0"/>
                <w:caps w:val="0"/>
                <w:color w:val="000000"/>
                <w:spacing w:val="0"/>
                <w:w w:val="100"/>
                <w:sz w:val="21"/>
                <w:szCs w:val="21"/>
                <w:highlight w:val="none"/>
                <w:lang w:val="en-US" w:eastAsia="zh-CN"/>
              </w:rPr>
              <w:t>7.为本项目提供整体设计、规范编制或者项目管理、监理、检测等服务的供应商，不得再参加本次采购活动。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项目现场勘察</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不组织</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□组织：____________________</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1.时间：____________________</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2.地点：____________________</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3.其他：____________________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样品</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不要求提供</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□要求提供 </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样品制作的标准和要求：</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样品检测报告：（□否；□是，检测机构的要求、检测内容详见第六章 项目采购需求）</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3.样品的评审方法及评审标准：内容详见第三章</w:t>
            </w:r>
            <w:r>
              <w:rPr>
                <w:rFonts w:hint="eastAsia" w:ascii="宋体" w:hAnsi="宋体" w:eastAsia="宋体" w:cs="宋体"/>
                <w:color w:val="auto"/>
                <w:kern w:val="0"/>
                <w:sz w:val="21"/>
                <w:szCs w:val="21"/>
                <w:highlight w:val="none"/>
                <w:lang w:eastAsia="zh-CN"/>
              </w:rPr>
              <w:t>评审</w:t>
            </w:r>
            <w:r>
              <w:rPr>
                <w:rFonts w:hint="eastAsia" w:ascii="宋体" w:hAnsi="宋体" w:eastAsia="宋体" w:cs="宋体"/>
                <w:color w:val="auto"/>
                <w:kern w:val="0"/>
                <w:sz w:val="21"/>
                <w:szCs w:val="21"/>
                <w:highlight w:val="none"/>
              </w:rPr>
              <w:t>办法及标准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Merge w:val="restar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不接受</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Merge w:val="continue"/>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rPr>
            </w:pPr>
          </w:p>
        </w:tc>
        <w:tc>
          <w:tcPr>
            <w:tcW w:w="1735" w:type="dxa"/>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zh-TW"/>
              </w:rPr>
              <w:t>分包</w:t>
            </w:r>
          </w:p>
        </w:tc>
        <w:tc>
          <w:tcPr>
            <w:tcW w:w="6057" w:type="dxa"/>
            <w:gridSpan w:val="2"/>
          </w:tcPr>
          <w:p>
            <w:pPr>
              <w:keepNext w:val="0"/>
              <w:keepLines w:val="0"/>
              <w:pageBreakBefore w:val="0"/>
              <w:widowControl w:val="0"/>
              <w:kinsoku/>
              <w:wordWrap/>
              <w:overflowPunct/>
              <w:topLinePunct w:val="0"/>
              <w:autoSpaceDE/>
              <w:autoSpaceDN/>
              <w:bidi w:val="0"/>
              <w:adjustRightInd/>
              <w:snapToGrid/>
              <w:spacing w:line="420" w:lineRule="exact"/>
              <w:ind w:left="8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zh-TW"/>
              </w:rPr>
              <w:t>不接受</w:t>
            </w:r>
          </w:p>
          <w:p>
            <w:pPr>
              <w:keepNext w:val="0"/>
              <w:keepLines w:val="0"/>
              <w:pageBreakBefore w:val="0"/>
              <w:widowControl w:val="0"/>
              <w:kinsoku/>
              <w:wordWrap/>
              <w:overflowPunct/>
              <w:topLinePunct w:val="0"/>
              <w:autoSpaceDE/>
              <w:autoSpaceDN/>
              <w:bidi w:val="0"/>
              <w:adjustRightInd/>
              <w:snapToGrid/>
              <w:spacing w:line="420" w:lineRule="exact"/>
              <w:ind w:left="80"/>
              <w:jc w:val="left"/>
              <w:textAlignment w:val="auto"/>
              <w:rPr>
                <w:rFonts w:hint="eastAsia" w:ascii="宋体" w:hAnsi="宋体" w:eastAsia="宋体" w:cs="宋体"/>
                <w:sz w:val="21"/>
                <w:szCs w:val="21"/>
                <w:highlight w:val="none"/>
                <w:lang w:val="zh-TW"/>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zh-TW"/>
              </w:rPr>
              <w:t>接受：分包要求详见第六章项目采购需求</w:t>
            </w:r>
          </w:p>
          <w:p>
            <w:pPr>
              <w:pStyle w:val="3"/>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1"/>
                <w:szCs w:val="21"/>
                <w:highlight w:val="none"/>
              </w:rPr>
            </w:pPr>
            <w:r>
              <w:rPr>
                <w:rFonts w:hint="eastAsia" w:ascii="宋体" w:hAnsi="宋体" w:eastAsia="宋体" w:cs="宋体"/>
                <w:b w:val="0"/>
                <w:bCs/>
                <w:color w:val="auto"/>
                <w:sz w:val="21"/>
                <w:szCs w:val="21"/>
                <w:highlight w:val="none"/>
                <w:u w:val="single"/>
              </w:rPr>
              <w:t>注：享受扶持政策获得采购合同的，小微企业不得将合同分包给大中型企业，中型企业不得将合同分包给大型企业。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1735" w:type="dxa"/>
            <w:vAlign w:val="center"/>
          </w:tcPr>
          <w:p>
            <w:pPr>
              <w:pStyle w:val="20"/>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lang w:val="zh-TW" w:eastAsia="zh-CN" w:bidi="ar-SA"/>
              </w:rPr>
            </w:pPr>
            <w:r>
              <w:rPr>
                <w:rFonts w:hint="eastAsia" w:ascii="宋体" w:hAnsi="宋体" w:eastAsia="宋体" w:cs="宋体"/>
                <w:color w:val="auto"/>
                <w:kern w:val="0"/>
                <w:sz w:val="21"/>
                <w:szCs w:val="21"/>
                <w:highlight w:val="none"/>
                <w:lang w:val="zh-TW" w:eastAsia="zh-CN" w:bidi="ar-SA"/>
              </w:rPr>
              <w:t>支持中小企业发展</w:t>
            </w:r>
          </w:p>
        </w:tc>
        <w:tc>
          <w:tcPr>
            <w:tcW w:w="6057" w:type="dxa"/>
            <w:gridSpan w:val="2"/>
            <w:vAlign w:val="center"/>
          </w:tcPr>
          <w:p>
            <w:pPr>
              <w:pStyle w:val="20"/>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lang w:val="zh-TW" w:eastAsia="zh-CN" w:bidi="ar-SA"/>
              </w:rPr>
            </w:pPr>
            <w:r>
              <w:rPr>
                <w:rFonts w:hint="eastAsia" w:ascii="宋体" w:hAnsi="宋体" w:eastAsia="宋体" w:cs="宋体"/>
                <w:color w:val="auto"/>
                <w:kern w:val="0"/>
                <w:sz w:val="21"/>
                <w:szCs w:val="21"/>
                <w:highlight w:val="none"/>
                <w:lang w:val="zh-TW" w:eastAsia="zh-CN" w:bidi="ar-SA"/>
              </w:rPr>
              <w:t>☑ 专门面向中小企业采购项目</w:t>
            </w:r>
          </w:p>
          <w:p>
            <w:pPr>
              <w:pStyle w:val="20"/>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lang w:val="zh-TW" w:eastAsia="zh-CN" w:bidi="ar-SA"/>
              </w:rPr>
            </w:pPr>
            <w:r>
              <w:rPr>
                <w:rFonts w:hint="eastAsia" w:ascii="宋体" w:hAnsi="宋体" w:eastAsia="宋体" w:cs="宋体"/>
                <w:color w:val="auto"/>
                <w:kern w:val="0"/>
                <w:sz w:val="21"/>
                <w:szCs w:val="21"/>
                <w:highlight w:val="none"/>
                <w:lang w:val="zh-TW" w:eastAsia="zh-CN" w:bidi="ar-SA"/>
              </w:rPr>
              <w:t>依据本项目规定享受扶持政策获得采购合同的，小微企业不得将合同分包给大中型企业，中型企业不得将合同分包给大型企业。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其他规定</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根据《国家税务总局广西壮族自治区税务局办公室关于修订印发《</w:t>
            </w:r>
            <w:r>
              <w:rPr>
                <w:rFonts w:hint="eastAsia" w:asciiTheme="minorEastAsia" w:hAnsiTheme="minorEastAsia" w:eastAsiaTheme="minorEastAsia" w:cstheme="minorEastAsia"/>
                <w:color w:val="auto"/>
                <w:szCs w:val="21"/>
                <w:highlight w:val="none"/>
              </w:rPr>
              <w:t>国家税务总局广西壮族自治区税务局</w:t>
            </w:r>
            <w:r>
              <w:rPr>
                <w:rFonts w:hint="eastAsia" w:ascii="宋体" w:hAnsi="宋体" w:eastAsia="宋体" w:cs="宋体"/>
                <w:color w:val="auto"/>
                <w:sz w:val="21"/>
                <w:szCs w:val="21"/>
                <w:highlight w:val="none"/>
              </w:rPr>
              <w:t>系统目录外标准下项目采购管理暂行办法》的通知》：采购代理机构按照采购文件规定的时间及要求组织评审，并形成评审报告。原则上参加采购的供应商不得少于3家，经评审小组同意也可为2家。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供应商须提供的其他资料</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供应商应根据采购文件和项目采购需求提供相关资料。</w:t>
            </w:r>
            <w:r>
              <w:rPr>
                <w:rFonts w:hint="eastAsia" w:ascii="宋体" w:hAnsi="宋体" w:eastAsia="宋体" w:cs="宋体"/>
                <w:color w:val="auto"/>
                <w:sz w:val="21"/>
                <w:szCs w:val="21"/>
                <w:highlight w:val="none"/>
                <w:u w:val="single"/>
              </w:rPr>
              <w:t>除采购文件要求必要的原件核对外，对于供应商能够在线提供的材料，供应商可不提供纸质材料。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11</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澄清或者修改时间</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澄清或者修改的内容可能影响响应文件编制的，采购人或者采购代理机构磋商文件要求的提交首次响应文件截止时间至少2个工作日前，在磋商公告发布媒介上发布；不足2个工作</w:t>
            </w:r>
            <w:r>
              <w:rPr>
                <w:rFonts w:hint="eastAsia" w:ascii="宋体" w:hAnsi="宋体" w:cs="宋体"/>
                <w:color w:val="auto"/>
                <w:sz w:val="21"/>
                <w:szCs w:val="21"/>
                <w:highlight w:val="none"/>
                <w:lang w:val="en-US" w:eastAsia="zh-CN"/>
              </w:rPr>
              <w:t>日</w:t>
            </w:r>
            <w:r>
              <w:rPr>
                <w:rFonts w:hint="eastAsia" w:ascii="宋体" w:hAnsi="宋体" w:eastAsia="宋体" w:cs="宋体"/>
                <w:color w:val="auto"/>
                <w:sz w:val="21"/>
                <w:szCs w:val="21"/>
                <w:highlight w:val="none"/>
                <w:lang w:val="en-US" w:eastAsia="zh-CN"/>
              </w:rPr>
              <w:t>的，采购人或者采购代理机构顺延提交响应文件的截止时间。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递交磋商响应文件的截止时间和地点</w:t>
            </w:r>
          </w:p>
        </w:tc>
        <w:tc>
          <w:tcPr>
            <w:tcW w:w="6057" w:type="dxa"/>
            <w:gridSpan w:val="2"/>
            <w:vAlign w:val="center"/>
          </w:tcPr>
          <w:p>
            <w:pPr>
              <w:keepLines w:val="0"/>
              <w:pageBreakBefore w:val="0"/>
              <w:widowControl w:val="0"/>
              <w:kinsoku/>
              <w:wordWrap/>
              <w:overflowPunct/>
              <w:topLinePunct w:val="0"/>
              <w:autoSpaceDE/>
              <w:autoSpaceDN/>
              <w:bidi w:val="0"/>
              <w:adjustRightInd/>
              <w:snapToGrid/>
              <w:spacing w:before="0" w:beforeAutospacing="0" w:after="0" w:afterAutospacing="0" w:line="420" w:lineRule="exact"/>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时间：2021年</w:t>
            </w:r>
            <w:r>
              <w:rPr>
                <w:rFonts w:hint="eastAsia" w:ascii="宋体" w:hAnsi="宋体" w:cs="宋体"/>
                <w:b w:val="0"/>
                <w:i w:val="0"/>
                <w:caps w:val="0"/>
                <w:color w:val="000000"/>
                <w:spacing w:val="0"/>
                <w:w w:val="100"/>
                <w:sz w:val="21"/>
                <w:szCs w:val="21"/>
                <w:lang w:val="en-US" w:eastAsia="zh-CN"/>
              </w:rPr>
              <w:t>12</w:t>
            </w:r>
            <w:r>
              <w:rPr>
                <w:rFonts w:hint="eastAsia" w:ascii="宋体" w:hAnsi="宋体" w:eastAsia="宋体" w:cs="宋体"/>
                <w:b w:val="0"/>
                <w:i w:val="0"/>
                <w:caps w:val="0"/>
                <w:color w:val="000000"/>
                <w:spacing w:val="0"/>
                <w:w w:val="100"/>
                <w:sz w:val="21"/>
                <w:szCs w:val="21"/>
              </w:rPr>
              <w:t>月</w:t>
            </w:r>
            <w:r>
              <w:rPr>
                <w:rFonts w:hint="eastAsia" w:ascii="宋体" w:hAnsi="宋体" w:cs="宋体"/>
                <w:b w:val="0"/>
                <w:i w:val="0"/>
                <w:caps w:val="0"/>
                <w:color w:val="000000"/>
                <w:spacing w:val="0"/>
                <w:w w:val="100"/>
                <w:sz w:val="21"/>
                <w:szCs w:val="21"/>
                <w:lang w:val="en-US" w:eastAsia="zh-CN"/>
              </w:rPr>
              <w:t>21</w:t>
            </w:r>
            <w:r>
              <w:rPr>
                <w:rFonts w:hint="eastAsia" w:ascii="宋体" w:hAnsi="宋体" w:eastAsia="宋体" w:cs="宋体"/>
                <w:b w:val="0"/>
                <w:i w:val="0"/>
                <w:caps w:val="0"/>
                <w:color w:val="000000"/>
                <w:spacing w:val="0"/>
                <w:w w:val="100"/>
                <w:sz w:val="21"/>
                <w:szCs w:val="21"/>
              </w:rPr>
              <w:t>日</w:t>
            </w:r>
            <w:r>
              <w:rPr>
                <w:rFonts w:hint="eastAsia" w:asciiTheme="minorEastAsia" w:hAnsiTheme="minorEastAsia" w:eastAsiaTheme="minorEastAsia" w:cstheme="minorEastAsia"/>
                <w:color w:val="auto"/>
                <w:szCs w:val="21"/>
                <w:highlight w:val="none"/>
              </w:rPr>
              <w:t>上午9时</w:t>
            </w:r>
            <w:r>
              <w:rPr>
                <w:rFonts w:hint="eastAsia" w:ascii="宋体" w:hAnsi="宋体" w:eastAsia="宋体" w:cs="宋体"/>
                <w:b w:val="0"/>
                <w:i w:val="0"/>
                <w:caps w:val="0"/>
                <w:color w:val="000000"/>
                <w:spacing w:val="0"/>
                <w:w w:val="100"/>
                <w:sz w:val="21"/>
                <w:szCs w:val="21"/>
              </w:rPr>
              <w:t>30分</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 w:val="0"/>
                <w:i w:val="0"/>
                <w:caps w:val="0"/>
                <w:color w:val="000000"/>
                <w:spacing w:val="0"/>
                <w:w w:val="100"/>
                <w:sz w:val="21"/>
                <w:szCs w:val="21"/>
              </w:rPr>
              <w:t>地点：广西科联招标中心有限公司钦州分公司会议室（钦州市蓬莱大道古越扬帆城市广场B座五楼518室）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磋商响应文件开启时间和地点</w:t>
            </w:r>
          </w:p>
        </w:tc>
        <w:tc>
          <w:tcPr>
            <w:tcW w:w="6057" w:type="dxa"/>
            <w:gridSpan w:val="2"/>
            <w:vAlign w:val="center"/>
          </w:tcPr>
          <w:p>
            <w:pPr>
              <w:keepLines w:val="0"/>
              <w:pageBreakBefore w:val="0"/>
              <w:widowControl w:val="0"/>
              <w:kinsoku/>
              <w:wordWrap/>
              <w:overflowPunct/>
              <w:topLinePunct w:val="0"/>
              <w:autoSpaceDE/>
              <w:autoSpaceDN/>
              <w:bidi w:val="0"/>
              <w:adjustRightInd/>
              <w:snapToGrid/>
              <w:spacing w:before="0" w:beforeAutospacing="0" w:after="0" w:afterAutospacing="0" w:line="420" w:lineRule="exact"/>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时间：2021年</w:t>
            </w:r>
            <w:r>
              <w:rPr>
                <w:rFonts w:hint="eastAsia" w:ascii="宋体" w:hAnsi="宋体" w:cs="宋体"/>
                <w:b w:val="0"/>
                <w:i w:val="0"/>
                <w:caps w:val="0"/>
                <w:color w:val="000000"/>
                <w:spacing w:val="0"/>
                <w:w w:val="100"/>
                <w:sz w:val="21"/>
                <w:szCs w:val="21"/>
                <w:lang w:val="en-US" w:eastAsia="zh-CN"/>
              </w:rPr>
              <w:t>12</w:t>
            </w:r>
            <w:r>
              <w:rPr>
                <w:rFonts w:hint="eastAsia" w:ascii="宋体" w:hAnsi="宋体" w:eastAsia="宋体" w:cs="宋体"/>
                <w:b w:val="0"/>
                <w:i w:val="0"/>
                <w:caps w:val="0"/>
                <w:color w:val="000000"/>
                <w:spacing w:val="0"/>
                <w:w w:val="100"/>
                <w:sz w:val="21"/>
                <w:szCs w:val="21"/>
              </w:rPr>
              <w:t>月</w:t>
            </w:r>
            <w:r>
              <w:rPr>
                <w:rFonts w:hint="eastAsia" w:ascii="宋体" w:hAnsi="宋体" w:cs="宋体"/>
                <w:b w:val="0"/>
                <w:i w:val="0"/>
                <w:caps w:val="0"/>
                <w:color w:val="000000"/>
                <w:spacing w:val="0"/>
                <w:w w:val="100"/>
                <w:sz w:val="21"/>
                <w:szCs w:val="21"/>
                <w:lang w:val="en-US" w:eastAsia="zh-CN"/>
              </w:rPr>
              <w:t>21</w:t>
            </w:r>
            <w:r>
              <w:rPr>
                <w:rFonts w:hint="eastAsia" w:ascii="宋体" w:hAnsi="宋体" w:eastAsia="宋体" w:cs="宋体"/>
                <w:b w:val="0"/>
                <w:i w:val="0"/>
                <w:caps w:val="0"/>
                <w:color w:val="000000"/>
                <w:spacing w:val="0"/>
                <w:w w:val="100"/>
                <w:sz w:val="21"/>
                <w:szCs w:val="21"/>
              </w:rPr>
              <w:t>日</w:t>
            </w:r>
            <w:r>
              <w:rPr>
                <w:rFonts w:hint="eastAsia" w:asciiTheme="minorEastAsia" w:hAnsiTheme="minorEastAsia" w:eastAsiaTheme="minorEastAsia" w:cstheme="minorEastAsia"/>
                <w:color w:val="auto"/>
                <w:szCs w:val="21"/>
                <w:highlight w:val="none"/>
              </w:rPr>
              <w:t>上午9时</w:t>
            </w:r>
            <w:r>
              <w:rPr>
                <w:rFonts w:hint="eastAsia" w:ascii="宋体" w:hAnsi="宋体" w:eastAsia="宋体" w:cs="宋体"/>
                <w:b w:val="0"/>
                <w:i w:val="0"/>
                <w:caps w:val="0"/>
                <w:color w:val="000000"/>
                <w:spacing w:val="0"/>
                <w:w w:val="100"/>
                <w:sz w:val="21"/>
                <w:szCs w:val="21"/>
              </w:rPr>
              <w:t>30分</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 w:val="0"/>
                <w:i w:val="0"/>
                <w:caps w:val="0"/>
                <w:color w:val="000000"/>
                <w:spacing w:val="0"/>
                <w:w w:val="100"/>
                <w:sz w:val="21"/>
                <w:szCs w:val="21"/>
              </w:rPr>
              <w:t>地点：广西科联招标中心有限公司钦州分公司会议室（钦州市蓬莱大道古越扬帆城市广场B座五楼518室）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eastAsia="zh-CN"/>
              </w:rPr>
              <w:t>14</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磋商保证金</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□不要求提供</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要求提供。磋商保证金数额不得超过采购项目预算金额的2%，</w:t>
            </w:r>
            <w:r>
              <w:rPr>
                <w:rFonts w:hint="eastAsia" w:ascii="宋体" w:hAnsi="宋体" w:eastAsia="宋体" w:cs="宋体"/>
                <w:b/>
                <w:color w:val="auto"/>
                <w:kern w:val="0"/>
                <w:sz w:val="21"/>
                <w:szCs w:val="21"/>
                <w:highlight w:val="none"/>
              </w:rPr>
              <w:t>本项目的磋商保证金为人民币</w:t>
            </w:r>
            <w:r>
              <w:rPr>
                <w:rFonts w:hint="eastAsia" w:ascii="宋体" w:hAnsi="宋体" w:cs="宋体"/>
                <w:b/>
                <w:bCs/>
                <w:color w:val="auto"/>
                <w:kern w:val="0"/>
                <w:sz w:val="21"/>
                <w:szCs w:val="21"/>
                <w:highlight w:val="none"/>
                <w:u w:val="single"/>
                <w:lang w:val="en-US" w:eastAsia="zh-CN"/>
              </w:rPr>
              <w:t>捌仟</w:t>
            </w:r>
            <w:r>
              <w:rPr>
                <w:rFonts w:hint="eastAsia" w:ascii="宋体" w:hAnsi="宋体" w:eastAsia="宋体" w:cs="宋体"/>
                <w:b/>
                <w:color w:val="auto"/>
                <w:kern w:val="0"/>
                <w:sz w:val="21"/>
                <w:szCs w:val="21"/>
                <w:highlight w:val="none"/>
              </w:rPr>
              <w:t>元</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w:t>
            </w:r>
            <w:r>
              <w:rPr>
                <w:rFonts w:hint="eastAsia" w:ascii="宋体" w:hAnsi="宋体" w:cs="宋体"/>
                <w:b/>
                <w:color w:val="auto"/>
                <w:sz w:val="21"/>
                <w:szCs w:val="21"/>
                <w:highlight w:val="none"/>
                <w:u w:val="single"/>
                <w:lang w:val="en-US" w:eastAsia="zh-CN"/>
              </w:rPr>
              <w:t>8000</w:t>
            </w:r>
            <w:r>
              <w:rPr>
                <w:rFonts w:hint="eastAsia" w:ascii="宋体" w:hAnsi="宋体" w:eastAsia="宋体" w:cs="宋体"/>
                <w:b/>
                <w:color w:val="auto"/>
                <w:sz w:val="21"/>
                <w:szCs w:val="21"/>
                <w:highlight w:val="none"/>
                <w:u w:val="single"/>
              </w:rPr>
              <w:t>.00</w:t>
            </w:r>
            <w:r>
              <w:rPr>
                <w:rFonts w:hint="eastAsia" w:ascii="宋体" w:hAnsi="宋体" w:eastAsia="宋体" w:cs="宋体"/>
                <w:b/>
                <w:color w:val="auto"/>
                <w:sz w:val="21"/>
                <w:szCs w:val="21"/>
                <w:highlight w:val="none"/>
                <w:u w:val="single"/>
                <w:lang w:eastAsia="zh-CN"/>
              </w:rPr>
              <w:t>元</w:t>
            </w:r>
            <w:r>
              <w:rPr>
                <w:rFonts w:hint="eastAsia" w:ascii="宋体" w:hAnsi="宋体" w:eastAsia="宋体" w:cs="宋体"/>
                <w:b/>
                <w:color w:val="auto"/>
                <w:sz w:val="21"/>
                <w:szCs w:val="21"/>
                <w:highlight w:val="none"/>
              </w:rPr>
              <w:t>)（取整到元），</w:t>
            </w:r>
          </w:p>
          <w:p>
            <w:pPr>
              <w:keepLines w:val="0"/>
              <w:pageBreakBefore w:val="0"/>
              <w:widowControl w:val="0"/>
              <w:kinsoku/>
              <w:wordWrap/>
              <w:overflowPunct/>
              <w:topLinePunct w:val="0"/>
              <w:autoSpaceDE/>
              <w:autoSpaceDN/>
              <w:bidi w:val="0"/>
              <w:adjustRightInd/>
              <w:snapToGrid/>
              <w:spacing w:before="0" w:beforeAutospacing="0" w:after="0" w:afterAutospacing="0" w:line="420" w:lineRule="exact"/>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kern w:val="0"/>
                <w:sz w:val="21"/>
                <w:szCs w:val="21"/>
              </w:rPr>
              <w:t>提交方式：</w:t>
            </w:r>
            <w:r>
              <w:rPr>
                <w:rFonts w:hint="eastAsia" w:ascii="宋体" w:hAnsi="宋体" w:eastAsia="宋体" w:cs="宋体"/>
                <w:b w:val="0"/>
                <w:i w:val="0"/>
                <w:caps w:val="0"/>
                <w:color w:val="000000"/>
                <w:spacing w:val="0"/>
                <w:w w:val="100"/>
                <w:sz w:val="21"/>
                <w:szCs w:val="21"/>
              </w:rPr>
              <w:t>供应商必须于响应文件递交截止时间前以转账、支票、汇票、本票或者金融机构、担保机构出具的保函等非现金形式提交给采购代理机构。</w:t>
            </w:r>
          </w:p>
          <w:p>
            <w:pPr>
              <w:keepLines w:val="0"/>
              <w:pageBreakBefore w:val="0"/>
              <w:widowControl w:val="0"/>
              <w:kinsoku/>
              <w:wordWrap/>
              <w:overflowPunct/>
              <w:topLinePunct w:val="0"/>
              <w:autoSpaceDE/>
              <w:autoSpaceDN/>
              <w:bidi w:val="0"/>
              <w:adjustRightInd/>
              <w:snapToGrid w:val="0"/>
              <w:spacing w:before="0" w:beforeAutospacing="0" w:after="0" w:afterAutospacing="0" w:line="420" w:lineRule="exact"/>
              <w:jc w:val="both"/>
              <w:textAlignment w:val="bottom"/>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rPr>
              <w:t>收款人户名：</w:t>
            </w:r>
            <w:r>
              <w:rPr>
                <w:rFonts w:hint="eastAsia" w:ascii="宋体" w:hAnsi="宋体" w:eastAsia="宋体" w:cs="宋体"/>
                <w:b w:val="0"/>
                <w:i w:val="0"/>
                <w:caps w:val="0"/>
                <w:color w:val="000000"/>
                <w:spacing w:val="0"/>
                <w:w w:val="100"/>
                <w:sz w:val="21"/>
                <w:szCs w:val="21"/>
                <w:lang w:val="en-US" w:eastAsia="zh-CN"/>
              </w:rPr>
              <w:t>广西科联招标中心有限公司</w:t>
            </w:r>
          </w:p>
          <w:p>
            <w:pPr>
              <w:keepLines w:val="0"/>
              <w:pageBreakBefore w:val="0"/>
              <w:widowControl w:val="0"/>
              <w:kinsoku/>
              <w:wordWrap/>
              <w:overflowPunct/>
              <w:topLinePunct w:val="0"/>
              <w:autoSpaceDE/>
              <w:autoSpaceDN/>
              <w:bidi w:val="0"/>
              <w:adjustRightInd/>
              <w:snapToGrid w:val="0"/>
              <w:spacing w:before="0" w:beforeAutospacing="0" w:after="0" w:afterAutospacing="0" w:line="420" w:lineRule="exact"/>
              <w:jc w:val="both"/>
              <w:textAlignment w:val="bottom"/>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 xml:space="preserve">开户银行：广西北部湾银行南宁市相思湖支行     </w:t>
            </w:r>
          </w:p>
          <w:p>
            <w:pPr>
              <w:keepLines w:val="0"/>
              <w:pageBreakBefore w:val="0"/>
              <w:widowControl w:val="0"/>
              <w:kinsoku/>
              <w:wordWrap/>
              <w:overflowPunct/>
              <w:topLinePunct w:val="0"/>
              <w:autoSpaceDE/>
              <w:autoSpaceDN/>
              <w:bidi w:val="0"/>
              <w:adjustRightInd/>
              <w:snapToGrid w:val="0"/>
              <w:spacing w:before="0" w:beforeAutospacing="0" w:after="0" w:afterAutospacing="0" w:line="420" w:lineRule="exact"/>
              <w:jc w:val="both"/>
              <w:textAlignment w:val="bottom"/>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银行账号：8000 5435 9168 889</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b/>
                <w:i w:val="0"/>
                <w:caps w:val="0"/>
                <w:color w:val="000000"/>
                <w:spacing w:val="0"/>
                <w:w w:val="100"/>
                <w:kern w:val="0"/>
                <w:sz w:val="21"/>
                <w:szCs w:val="21"/>
              </w:rPr>
              <w:t>注：以电汇方式递交磋商保证金须在电汇凭据附言栏中写明项目名称或项目编号、分标（如有）及用途(磋商保证金)。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15</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磋商响应有效期</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自响应文件提交截止时间起</w:t>
            </w:r>
            <w:r>
              <w:rPr>
                <w:rFonts w:hint="eastAsia" w:ascii="宋体" w:hAnsi="宋体" w:eastAsia="宋体" w:cs="宋体"/>
                <w:color w:val="auto"/>
                <w:kern w:val="0"/>
                <w:sz w:val="21"/>
                <w:szCs w:val="21"/>
                <w:highlight w:val="none"/>
              </w:rPr>
              <w:t>60日(日历日)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响应文件的</w:t>
            </w:r>
            <w:r>
              <w:rPr>
                <w:rFonts w:hint="eastAsia" w:ascii="宋体" w:hAnsi="宋体" w:eastAsia="宋体" w:cs="宋体"/>
                <w:color w:val="auto"/>
                <w:sz w:val="21"/>
                <w:szCs w:val="21"/>
                <w:highlight w:val="none"/>
              </w:rPr>
              <w:t>组成和装订要求</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响应文件组成和装订要求：</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★（1）响应文件的封面注明：响应文件（“正本”或“副本”）、供应商名称、供应商地址、项目名称、项目编号；</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★（2）响应文件数量：</w:t>
            </w:r>
            <w:r>
              <w:rPr>
                <w:rFonts w:hint="eastAsia" w:ascii="宋体" w:hAnsi="宋体" w:eastAsia="宋体" w:cs="宋体"/>
                <w:b/>
                <w:color w:val="auto"/>
                <w:sz w:val="21"/>
                <w:szCs w:val="21"/>
                <w:highlight w:val="none"/>
                <w:u w:val="single"/>
              </w:rPr>
              <w:t>正本 1 份，副本 4 份</w:t>
            </w:r>
            <w:r>
              <w:rPr>
                <w:rFonts w:hint="eastAsia" w:ascii="宋体" w:hAnsi="宋体" w:eastAsia="宋体" w:cs="宋体"/>
                <w:b/>
                <w:color w:val="auto"/>
                <w:sz w:val="21"/>
                <w:szCs w:val="21"/>
                <w:highlight w:val="none"/>
                <w:u w:val="single"/>
                <w:lang w:eastAsia="zh-CN"/>
              </w:rPr>
              <w:t>，电子文件</w:t>
            </w:r>
            <w:r>
              <w:rPr>
                <w:rFonts w:hint="eastAsia" w:ascii="宋体" w:hAnsi="宋体" w:eastAsia="宋体" w:cs="宋体"/>
                <w:b/>
                <w:color w:val="auto"/>
                <w:sz w:val="21"/>
                <w:szCs w:val="21"/>
                <w:highlight w:val="none"/>
                <w:u w:val="single"/>
                <w:lang w:val="en-US" w:eastAsia="zh-CN"/>
              </w:rPr>
              <w:t>1</w:t>
            </w:r>
            <w:r>
              <w:rPr>
                <w:rFonts w:hint="eastAsia" w:ascii="宋体" w:hAnsi="宋体" w:eastAsia="宋体" w:cs="宋体"/>
                <w:b/>
                <w:color w:val="auto"/>
                <w:sz w:val="21"/>
                <w:szCs w:val="21"/>
                <w:highlight w:val="none"/>
                <w:u w:val="single"/>
                <w:lang w:eastAsia="zh-CN"/>
              </w:rPr>
              <w:t>份(</w:t>
            </w:r>
            <w:r>
              <w:rPr>
                <w:rFonts w:hint="eastAsia" w:ascii="宋体" w:hAnsi="宋体" w:cs="宋体"/>
                <w:b/>
                <w:color w:val="auto"/>
                <w:sz w:val="21"/>
                <w:szCs w:val="21"/>
                <w:highlight w:val="none"/>
                <w:u w:val="single"/>
                <w:lang w:eastAsia="zh-CN"/>
              </w:rPr>
              <w:t>☑</w:t>
            </w:r>
            <w:r>
              <w:rPr>
                <w:rFonts w:hint="eastAsia" w:ascii="宋体" w:hAnsi="宋体" w:eastAsia="宋体" w:cs="宋体"/>
                <w:b/>
                <w:color w:val="auto"/>
                <w:sz w:val="21"/>
                <w:szCs w:val="21"/>
                <w:highlight w:val="none"/>
                <w:u w:val="single"/>
                <w:lang w:eastAsia="zh-CN"/>
              </w:rPr>
              <w:t>扫描件，□Word，可多选)</w:t>
            </w:r>
            <w:r>
              <w:rPr>
                <w:rFonts w:hint="eastAsia" w:ascii="宋体" w:hAnsi="宋体" w:eastAsia="宋体" w:cs="宋体"/>
                <w:b/>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★（3）装订要求：所有响应文件必须密封封装在响应（</w:t>
            </w:r>
            <w:r>
              <w:rPr>
                <w:rFonts w:hint="eastAsia" w:ascii="宋体" w:hAnsi="宋体" w:eastAsia="宋体" w:cs="宋体"/>
                <w:b/>
                <w:color w:val="auto"/>
                <w:sz w:val="21"/>
                <w:szCs w:val="21"/>
                <w:highlight w:val="none"/>
                <w:lang w:eastAsia="zh-CN"/>
              </w:rPr>
              <w:t>磋商</w:t>
            </w:r>
            <w:r>
              <w:rPr>
                <w:rFonts w:hint="eastAsia" w:ascii="宋体" w:hAnsi="宋体" w:eastAsia="宋体" w:cs="宋体"/>
                <w:b/>
                <w:color w:val="auto"/>
                <w:sz w:val="21"/>
                <w:szCs w:val="21"/>
                <w:highlight w:val="none"/>
              </w:rPr>
              <w:t>）文件袋或纸箱中（如体积过大可分为几个包装）。</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（4）磋商保证金缴纳证明</w:t>
            </w:r>
            <w:r>
              <w:rPr>
                <w:rFonts w:hint="eastAsia" w:ascii="宋体" w:hAnsi="宋体" w:eastAsia="宋体" w:cs="宋体"/>
                <w:color w:val="auto"/>
                <w:sz w:val="21"/>
                <w:szCs w:val="21"/>
                <w:highlight w:val="none"/>
                <w:u w:val="single"/>
              </w:rPr>
              <w:t xml:space="preserve"> 1 </w:t>
            </w:r>
            <w:r>
              <w:rPr>
                <w:rFonts w:hint="eastAsia" w:ascii="宋体" w:hAnsi="宋体" w:eastAsia="宋体" w:cs="宋体"/>
                <w:color w:val="auto"/>
                <w:sz w:val="21"/>
                <w:szCs w:val="21"/>
                <w:highlight w:val="none"/>
              </w:rPr>
              <w:t>份，密封封装在文件袋中（该文件袋封面上写明项目名称、项目编号、供应商名称、以及“磋商保证金证明”字样），并单独提交。</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（5）请供应商提前准备《最终报价承诺书》，无需装订，磋商时如有要求再另行单独密封递交至磋商小组（格式详见第五章《响应文件组成》）。</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（6）供应商递交响应文件时，请同时单独递交供应商信息、响应文件签收回执，无需密封包装（格式详见第五章《响应文件组成》）。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17</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响应文件封套上应载明的信息</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___________________(项目名称)响应文件</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项目编号：____________________</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在______年____月____日____时____分之前不得启封</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供应商名称：____________________</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其他____________________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18</w:t>
            </w:r>
          </w:p>
        </w:tc>
        <w:tc>
          <w:tcPr>
            <w:tcW w:w="17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信用查询</w:t>
            </w:r>
          </w:p>
        </w:tc>
        <w:tc>
          <w:tcPr>
            <w:tcW w:w="6057"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采购人或采购代理机构通过“信用中国”网站(www. creditchina. gov.cn)、中国政府采购网(www.ccgp.gov.cn)查询相关主体信用记录。本次查询的信用记录打印的网页版将留存在</w:t>
            </w:r>
            <w:r>
              <w:rPr>
                <w:rFonts w:hint="eastAsia" w:ascii="宋体" w:hAnsi="宋体" w:eastAsia="宋体" w:cs="宋体"/>
                <w:color w:val="auto"/>
                <w:kern w:val="0"/>
                <w:sz w:val="21"/>
                <w:szCs w:val="21"/>
                <w:highlight w:val="none"/>
                <w:lang w:eastAsia="zh-CN"/>
              </w:rPr>
              <w:t>评审</w:t>
            </w:r>
            <w:r>
              <w:rPr>
                <w:rFonts w:hint="eastAsia" w:ascii="宋体" w:hAnsi="宋体" w:eastAsia="宋体" w:cs="宋体"/>
                <w:color w:val="auto"/>
                <w:kern w:val="0"/>
                <w:sz w:val="21"/>
                <w:szCs w:val="21"/>
                <w:highlight w:val="none"/>
              </w:rPr>
              <w:t>报告中。</w:t>
            </w:r>
            <w:r>
              <w:rPr>
                <w:rFonts w:hint="eastAsia" w:ascii="宋体" w:hAnsi="宋体" w:eastAsia="宋体" w:cs="宋体"/>
                <w:b/>
                <w:color w:val="auto"/>
                <w:kern w:val="0"/>
                <w:sz w:val="21"/>
                <w:szCs w:val="21"/>
                <w:highlight w:val="none"/>
              </w:rPr>
              <w:t>本项目信用记录查询截止时点为</w:t>
            </w:r>
            <w:r>
              <w:rPr>
                <w:rFonts w:hint="eastAsia" w:ascii="宋体" w:hAnsi="宋体" w:eastAsia="宋体" w:cs="宋体"/>
                <w:b/>
                <w:color w:val="auto"/>
                <w:kern w:val="0"/>
                <w:sz w:val="21"/>
                <w:szCs w:val="21"/>
                <w:highlight w:val="none"/>
                <w:u w:val="single"/>
                <w:lang w:eastAsia="zh-CN"/>
              </w:rPr>
              <w:t>文件开启</w:t>
            </w:r>
            <w:r>
              <w:rPr>
                <w:rFonts w:hint="eastAsia" w:ascii="宋体" w:hAnsi="宋体" w:eastAsia="宋体" w:cs="宋体"/>
                <w:b/>
                <w:color w:val="auto"/>
                <w:kern w:val="0"/>
                <w:sz w:val="21"/>
                <w:szCs w:val="21"/>
                <w:highlight w:val="none"/>
                <w:u w:val="single"/>
              </w:rPr>
              <w:t>当日。</w:t>
            </w:r>
            <w:r>
              <w:rPr>
                <w:rFonts w:hint="eastAsia" w:ascii="宋体" w:hAnsi="宋体" w:eastAsia="宋体" w:cs="宋体"/>
                <w:b/>
                <w:color w:val="auto"/>
                <w:kern w:val="0"/>
                <w:sz w:val="21"/>
                <w:szCs w:val="21"/>
                <w:highlight w:val="none"/>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19</w:t>
            </w:r>
          </w:p>
        </w:tc>
        <w:tc>
          <w:tcPr>
            <w:tcW w:w="1735"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评定成交的标准</w:t>
            </w:r>
          </w:p>
        </w:tc>
        <w:tc>
          <w:tcPr>
            <w:tcW w:w="6057" w:type="dxa"/>
            <w:gridSpan w:val="2"/>
            <w:vAlign w:val="center"/>
          </w:tcPr>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1.采购人在</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报告确定的成交候选人名单中按顺序确定成交供应商。</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 xml:space="preserve"> 2.成交候选人并列的，按照以下方式确定成交供应商。</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①最低评标价法：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随机抽取</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□其他____________________</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 xml:space="preserve"> ②综合评分法：</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随机抽取</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其他，</w:t>
            </w:r>
            <w:r>
              <w:rPr>
                <w:rFonts w:hint="eastAsia" w:ascii="宋体" w:hAnsi="宋体" w:eastAsia="宋体" w:cs="宋体"/>
                <w:color w:val="auto"/>
                <w:sz w:val="21"/>
                <w:szCs w:val="21"/>
                <w:highlight w:val="none"/>
                <w:u w:val="single"/>
              </w:rPr>
              <w:t>得分相同时，以磋商报价由低到高顺序排列；得分相同且磋商报价相同的，</w:t>
            </w:r>
            <w:r>
              <w:rPr>
                <w:rFonts w:hint="eastAsia" w:ascii="宋体" w:hAnsi="宋体" w:eastAsia="宋体" w:cs="宋体"/>
                <w:color w:val="auto"/>
                <w:sz w:val="21"/>
                <w:szCs w:val="21"/>
                <w:highlight w:val="none"/>
                <w:u w:val="single"/>
                <w:lang w:eastAsia="zh-CN"/>
              </w:rPr>
              <w:t>依次</w:t>
            </w:r>
            <w:r>
              <w:rPr>
                <w:rFonts w:hint="eastAsia" w:ascii="宋体" w:hAnsi="宋体" w:eastAsia="宋体" w:cs="宋体"/>
                <w:color w:val="auto"/>
                <w:sz w:val="21"/>
                <w:szCs w:val="21"/>
                <w:highlight w:val="none"/>
                <w:u w:val="single"/>
              </w:rPr>
              <w:t>按服务方案分由高到低、拟投入人员配置分由高到低、信誉业绩分由高到低</w:t>
            </w:r>
            <w:r>
              <w:rPr>
                <w:rFonts w:hint="eastAsia" w:ascii="宋体" w:hAnsi="宋体" w:eastAsia="宋体" w:cs="宋体"/>
                <w:color w:val="auto"/>
                <w:sz w:val="21"/>
                <w:szCs w:val="21"/>
                <w:highlight w:val="none"/>
                <w:u w:val="single"/>
                <w:lang w:eastAsia="zh-CN"/>
              </w:rPr>
              <w:t>顺序</w:t>
            </w:r>
            <w:r>
              <w:rPr>
                <w:rFonts w:hint="eastAsia" w:ascii="宋体" w:hAnsi="宋体" w:eastAsia="宋体" w:cs="宋体"/>
                <w:color w:val="auto"/>
                <w:sz w:val="21"/>
                <w:szCs w:val="21"/>
                <w:highlight w:val="none"/>
                <w:u w:val="single"/>
              </w:rPr>
              <w:t>排列。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20</w:t>
            </w:r>
          </w:p>
        </w:tc>
        <w:tc>
          <w:tcPr>
            <w:tcW w:w="174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提供服务的时间、地点、方式、项目服务期限</w:t>
            </w:r>
          </w:p>
        </w:tc>
        <w:tc>
          <w:tcPr>
            <w:tcW w:w="604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提供服务的时间：签订合同之日起</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提供服务的地点：</w:t>
            </w:r>
            <w:r>
              <w:rPr>
                <w:rFonts w:hint="eastAsia" w:ascii="宋体" w:hAnsi="宋体" w:cs="宋体"/>
                <w:b w:val="0"/>
                <w:i w:val="0"/>
                <w:caps w:val="0"/>
                <w:color w:val="000000"/>
                <w:spacing w:val="0"/>
                <w:w w:val="100"/>
                <w:sz w:val="21"/>
                <w:szCs w:val="21"/>
                <w:lang w:val="en-US" w:eastAsia="zh-CN"/>
              </w:rPr>
              <w:t>国家税务总局广西壮族自治区税务局第四稽查局</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提供服务的方式：</w:t>
            </w:r>
            <w:r>
              <w:rPr>
                <w:rFonts w:hint="eastAsia" w:ascii="宋体" w:hAnsi="宋体" w:cs="宋体"/>
                <w:color w:val="auto"/>
                <w:szCs w:val="21"/>
                <w:highlight w:val="none"/>
                <w:lang w:eastAsia="zh-CN"/>
              </w:rPr>
              <w:t>国家税务总局广西壮族自治区税务局第四稽查局购买会议服务（会议、内勤）、驾驶服务、计算机信息技术服务项目</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项目服务期限：</w:t>
            </w:r>
            <w:r>
              <w:rPr>
                <w:rFonts w:hint="eastAsia" w:ascii="宋体" w:hAnsi="宋体" w:cs="宋体"/>
                <w:color w:val="auto"/>
                <w:sz w:val="21"/>
                <w:szCs w:val="21"/>
                <w:highlight w:val="none"/>
                <w:lang w:val="en-US" w:eastAsia="zh-CN"/>
              </w:rPr>
              <w:t>24个月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21</w:t>
            </w:r>
          </w:p>
        </w:tc>
        <w:tc>
          <w:tcPr>
            <w:tcW w:w="174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采购资金的支付方式和时间</w:t>
            </w:r>
          </w:p>
        </w:tc>
        <w:tc>
          <w:tcPr>
            <w:tcW w:w="604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按</w:t>
            </w:r>
            <w:r>
              <w:rPr>
                <w:rFonts w:hint="eastAsia" w:ascii="宋体" w:hAnsi="宋体" w:eastAsia="宋体" w:cs="宋体"/>
                <w:bCs/>
                <w:color w:val="auto"/>
                <w:sz w:val="21"/>
                <w:szCs w:val="21"/>
                <w:highlight w:val="none"/>
                <w:lang w:eastAsia="zh-CN"/>
              </w:rPr>
              <w:t>季</w:t>
            </w:r>
            <w:r>
              <w:rPr>
                <w:rFonts w:hint="eastAsia" w:ascii="宋体" w:hAnsi="宋体" w:eastAsia="宋体" w:cs="宋体"/>
                <w:bCs/>
                <w:color w:val="auto"/>
                <w:sz w:val="21"/>
                <w:szCs w:val="21"/>
                <w:highlight w:val="none"/>
              </w:rPr>
              <w:t>支付服务费。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收到</w:t>
            </w:r>
            <w:r>
              <w:rPr>
                <w:rFonts w:hint="eastAsia" w:ascii="宋体" w:hAnsi="宋体" w:cs="宋体"/>
                <w:bCs/>
                <w:color w:val="auto"/>
                <w:sz w:val="21"/>
                <w:szCs w:val="21"/>
                <w:highlight w:val="none"/>
                <w:lang w:eastAsia="zh-CN"/>
              </w:rPr>
              <w:t>成交供应商</w:t>
            </w:r>
            <w:r>
              <w:rPr>
                <w:rFonts w:hint="eastAsia" w:ascii="宋体" w:hAnsi="宋体" w:eastAsia="宋体" w:cs="宋体"/>
                <w:bCs/>
                <w:color w:val="auto"/>
                <w:sz w:val="21"/>
                <w:szCs w:val="21"/>
                <w:highlight w:val="none"/>
              </w:rPr>
              <w:t>提供的发票后，于10个工作日支付费用到</w:t>
            </w:r>
            <w:r>
              <w:rPr>
                <w:rFonts w:hint="eastAsia" w:ascii="宋体" w:hAnsi="宋体" w:cs="宋体"/>
                <w:bCs/>
                <w:color w:val="auto"/>
                <w:sz w:val="21"/>
                <w:szCs w:val="21"/>
                <w:highlight w:val="none"/>
                <w:lang w:eastAsia="zh-CN"/>
              </w:rPr>
              <w:t>成交供应商</w:t>
            </w:r>
            <w:r>
              <w:rPr>
                <w:rFonts w:hint="eastAsia" w:ascii="宋体" w:hAnsi="宋体" w:eastAsia="宋体" w:cs="宋体"/>
                <w:bCs/>
                <w:color w:val="auto"/>
                <w:sz w:val="21"/>
                <w:szCs w:val="21"/>
                <w:highlight w:val="none"/>
              </w:rPr>
              <w:t>指定的银行账户。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22</w:t>
            </w:r>
          </w:p>
        </w:tc>
        <w:tc>
          <w:tcPr>
            <w:tcW w:w="174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履约保证金</w:t>
            </w:r>
          </w:p>
        </w:tc>
        <w:tc>
          <w:tcPr>
            <w:tcW w:w="604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不要求提供</w:t>
            </w:r>
          </w:p>
          <w:p>
            <w:pPr>
              <w:pStyle w:val="20"/>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□要求提供，履约保证金的数额不得超过</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highlight w:val="none"/>
              </w:rPr>
              <w:t>金额的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%，本采购项目履约保证金为合同金额的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取整到元），提交方式为支票、汇票、本票、保函等非现金形式，成交供应商在签订合同前应提交履约保证金，否则，不予签订合同。采用转账、电汇方式的，由成交供应商在签订合同前按规定的金额从成交供应商银行账户直接缴入采购人账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约定服务期（或质量保质期）满且成交供应商完全履行了服务要求或产品质量保证义务的，采购人在收到成交供应商提出申请的30日内无息返还履约保证金；采购人如逾期退还履约保证金，每逾期一天，可按应退款项的</w:t>
            </w:r>
            <w:r>
              <w:rPr>
                <w:rFonts w:hint="eastAsia" w:ascii="宋体" w:hAnsi="宋体" w:eastAsia="宋体" w:cs="宋体"/>
                <w:color w:val="auto"/>
                <w:sz w:val="21"/>
                <w:szCs w:val="21"/>
                <w:highlight w:val="none"/>
                <w:shd w:val="clear" w:color="auto" w:fill="FFFFFF"/>
              </w:rPr>
              <w:t>银行同期存款利息</w:t>
            </w:r>
            <w:r>
              <w:rPr>
                <w:rFonts w:hint="eastAsia" w:ascii="宋体" w:hAnsi="宋体" w:eastAsia="宋体" w:cs="宋体"/>
                <w:color w:val="auto"/>
                <w:sz w:val="21"/>
                <w:szCs w:val="21"/>
                <w:highlight w:val="none"/>
              </w:rPr>
              <w:t>计算违约金；成交供应商在合同期限和质量保证期内不能履行合同义务或违约的，履约保证金不予退还。</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收款人户名：</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注：以电汇方式递交履约保证金须在电汇凭据附言栏中写明采购编号、包号及用途(履约保证金)。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jc w:val="center"/>
        </w:trPr>
        <w:tc>
          <w:tcPr>
            <w:tcW w:w="796" w:type="dxa"/>
            <w:vAlign w:val="center"/>
          </w:tcPr>
          <w:p>
            <w:pPr>
              <w:keepNext w:val="0"/>
              <w:keepLines w:val="0"/>
              <w:pageBreakBefore w:val="0"/>
              <w:widowControl w:val="0"/>
              <w:kinsoku/>
              <w:wordWrap/>
              <w:overflowPunct/>
              <w:topLinePunct w:val="0"/>
              <w:bidi w:val="0"/>
              <w:adjustRightInd/>
              <w:spacing w:line="380" w:lineRule="exact"/>
              <w:jc w:val="center"/>
              <w:rPr>
                <w:rFonts w:hint="default"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23</w:t>
            </w:r>
          </w:p>
        </w:tc>
        <w:tc>
          <w:tcPr>
            <w:tcW w:w="1745" w:type="dxa"/>
            <w:gridSpan w:val="2"/>
            <w:vAlign w:val="center"/>
          </w:tcPr>
          <w:p>
            <w:pPr>
              <w:keepNext w:val="0"/>
              <w:keepLines w:val="0"/>
              <w:pageBreakBefore w:val="0"/>
              <w:widowControl w:val="0"/>
              <w:kinsoku/>
              <w:wordWrap/>
              <w:overflowPunct/>
              <w:topLinePunct w:val="0"/>
              <w:bidi w:val="0"/>
              <w:adjustRightInd/>
              <w:spacing w:line="38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采购代理费</w:t>
            </w:r>
          </w:p>
        </w:tc>
        <w:tc>
          <w:tcPr>
            <w:tcW w:w="6047"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采购代理费</w:t>
            </w:r>
            <w:r>
              <w:rPr>
                <w:rFonts w:hint="eastAsia" w:asciiTheme="minorEastAsia" w:hAnsiTheme="minorEastAsia" w:eastAsiaTheme="minorEastAsia" w:cstheme="minorEastAsia"/>
                <w:color w:val="auto"/>
                <w:sz w:val="21"/>
                <w:szCs w:val="21"/>
                <w:highlight w:val="none"/>
              </w:rPr>
              <w:t>收费标准：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按国家发展计划委员会计价格〔2002〕1980号《招标代理服务费管理暂行办法》收费标准及发改价格〔2011〕534号文的规定的基准价下浮20%收取，向成交供应商收取代理服务费用（以下费率未下浮20%）。</w:t>
            </w:r>
          </w:p>
          <w:tbl>
            <w:tblPr>
              <w:tblStyle w:val="43"/>
              <w:tblpPr w:leftFromText="180" w:rightFromText="180" w:vertAnchor="text" w:horzAnchor="page" w:tblpX="166" w:tblpY="74"/>
              <w:tblOverlap w:val="never"/>
              <w:tblW w:w="4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915"/>
              <w:gridCol w:w="975"/>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2054" w:type="dxa"/>
                  <w:tcBorders>
                    <w:tl2br w:val="single" w:color="auto" w:sz="4" w:space="0"/>
                  </w:tcBorders>
                </w:tcPr>
                <w:p>
                  <w:pPr>
                    <w:keepNext w:val="0"/>
                    <w:keepLines w:val="0"/>
                    <w:pageBreakBefore w:val="0"/>
                    <w:widowControl w:val="0"/>
                    <w:kinsoku/>
                    <w:wordWrap/>
                    <w:overflowPunct/>
                    <w:topLinePunct w:val="0"/>
                    <w:bidi w:val="0"/>
                    <w:adjustRightInd/>
                    <w:spacing w:line="380" w:lineRule="exact"/>
                    <w:ind w:left="1365" w:hanging="1365" w:hangingChars="65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费率</w:t>
                  </w: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lang w:eastAsia="zh-CN"/>
                    </w:rPr>
                    <w:t>成交</w:t>
                  </w:r>
                  <w:r>
                    <w:rPr>
                      <w:rFonts w:hint="eastAsia" w:asciiTheme="minorEastAsia" w:hAnsiTheme="minorEastAsia" w:eastAsiaTheme="minorEastAsia" w:cstheme="minorEastAsia"/>
                      <w:color w:val="auto"/>
                      <w:kern w:val="0"/>
                      <w:highlight w:val="none"/>
                    </w:rPr>
                    <w:t>金额</w:t>
                  </w:r>
                </w:p>
              </w:tc>
              <w:tc>
                <w:tcPr>
                  <w:tcW w:w="915" w:type="dxa"/>
                  <w:vAlign w:val="center"/>
                </w:tcPr>
                <w:p>
                  <w:pPr>
                    <w:keepNext w:val="0"/>
                    <w:keepLines w:val="0"/>
                    <w:pageBreakBefore w:val="0"/>
                    <w:widowControl w:val="0"/>
                    <w:kinsoku/>
                    <w:wordWrap/>
                    <w:overflowPunct/>
                    <w:topLinePunct w:val="0"/>
                    <w:bidi w:val="0"/>
                    <w:adjustRightInd/>
                    <w:spacing w:line="380" w:lineRule="exact"/>
                    <w:ind w:firstLine="105" w:firstLineChars="50"/>
                    <w:jc w:val="center"/>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货物</w:t>
                  </w:r>
                  <w:r>
                    <w:rPr>
                      <w:rFonts w:hint="eastAsia" w:asciiTheme="minorEastAsia" w:hAnsiTheme="minorEastAsia" w:eastAsiaTheme="minorEastAsia" w:cstheme="minorEastAsia"/>
                      <w:color w:val="auto"/>
                      <w:kern w:val="0"/>
                      <w:highlight w:val="none"/>
                      <w:lang w:eastAsia="zh-CN"/>
                    </w:rPr>
                    <w:t>采购</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服务</w:t>
                  </w:r>
                  <w:r>
                    <w:rPr>
                      <w:rFonts w:hint="eastAsia" w:asciiTheme="minorEastAsia" w:hAnsiTheme="minorEastAsia" w:eastAsiaTheme="minorEastAsia" w:cstheme="minorEastAsia"/>
                      <w:color w:val="auto"/>
                      <w:kern w:val="0"/>
                      <w:highlight w:val="none"/>
                      <w:lang w:eastAsia="zh-CN"/>
                    </w:rPr>
                    <w:t>采购</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工程</w:t>
                  </w:r>
                  <w:r>
                    <w:rPr>
                      <w:rFonts w:hint="eastAsia" w:asciiTheme="minorEastAsia" w:hAnsiTheme="minorEastAsia" w:eastAsiaTheme="minorEastAsia" w:cstheme="minorEastAsia"/>
                      <w:color w:val="auto"/>
                      <w:kern w:val="0"/>
                      <w:highlight w:val="none"/>
                      <w:lang w:eastAsia="zh-CN"/>
                    </w:rPr>
                    <w:t>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100万元以下</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1.5%</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1.5%</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100～500万元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1.1%</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0.8%</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500～1000万元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0.8%</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0.45%</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1000～5000万元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0.5%</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0.25%</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5000万元～1亿元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0.25%</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0.1%</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1～5亿元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0.05%</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0.05%</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054"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5～10亿元</w:t>
                  </w:r>
                </w:p>
              </w:tc>
              <w:tc>
                <w:tcPr>
                  <w:tcW w:w="91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0.035%</w:t>
                  </w:r>
                </w:p>
              </w:tc>
              <w:tc>
                <w:tcPr>
                  <w:tcW w:w="975"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0.035%</w:t>
                  </w:r>
                </w:p>
              </w:tc>
              <w:tc>
                <w:tcPr>
                  <w:tcW w:w="878"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0.035%</w:t>
                  </w:r>
                </w:p>
              </w:tc>
            </w:tr>
          </w:tbl>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bidi w:val="0"/>
              <w:adjustRightInd/>
              <w:spacing w:line="380" w:lineRule="exact"/>
              <w:rPr>
                <w:rFonts w:hint="eastAsia" w:asciiTheme="minorEastAsia" w:hAnsiTheme="minorEastAsia" w:eastAsiaTheme="minorEastAsia" w:cstheme="minorEastAsia"/>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w:t>
            </w:r>
            <w:r>
              <w:rPr>
                <w:rFonts w:hint="eastAsia" w:asciiTheme="minorEastAsia" w:hAnsiTheme="minorEastAsia" w:eastAsiaTheme="minorEastAsia" w:cstheme="minorEastAsia"/>
                <w:color w:val="auto"/>
                <w:szCs w:val="21"/>
                <w:highlight w:val="none"/>
                <w:lang w:eastAsia="zh-CN"/>
              </w:rPr>
              <w:t>采购代理费</w:t>
            </w:r>
            <w:r>
              <w:rPr>
                <w:rFonts w:hint="eastAsia" w:asciiTheme="minorEastAsia" w:hAnsiTheme="minorEastAsia" w:eastAsiaTheme="minorEastAsia" w:cstheme="minorEastAsia"/>
                <w:color w:val="auto"/>
                <w:szCs w:val="21"/>
                <w:highlight w:val="none"/>
              </w:rPr>
              <w:t>收费按差额定率累进法计算。例如：某工程招标代理业务</w:t>
            </w:r>
            <w:r>
              <w:rPr>
                <w:rFonts w:hint="eastAsia" w:asciiTheme="minorEastAsia" w:hAnsiTheme="minorEastAsia" w:eastAsiaTheme="minorEastAsia" w:cstheme="minorEastAsia"/>
                <w:color w:val="auto"/>
                <w:szCs w:val="21"/>
                <w:highlight w:val="none"/>
                <w:lang w:eastAsia="zh-CN"/>
              </w:rPr>
              <w:t>成交</w:t>
            </w:r>
            <w:r>
              <w:rPr>
                <w:rFonts w:hint="eastAsia" w:asciiTheme="minorEastAsia" w:hAnsiTheme="minorEastAsia" w:eastAsiaTheme="minorEastAsia" w:cstheme="minorEastAsia"/>
                <w:color w:val="auto"/>
                <w:szCs w:val="21"/>
                <w:highlight w:val="none"/>
              </w:rPr>
              <w:t>金额为6000万元，计算</w:t>
            </w:r>
            <w:r>
              <w:rPr>
                <w:rFonts w:hint="eastAsia" w:asciiTheme="minorEastAsia" w:hAnsiTheme="minorEastAsia" w:eastAsiaTheme="minorEastAsia" w:cstheme="minorEastAsia"/>
                <w:color w:val="auto"/>
                <w:szCs w:val="21"/>
                <w:highlight w:val="none"/>
                <w:lang w:eastAsia="zh-CN"/>
              </w:rPr>
              <w:t>采购代理费</w:t>
            </w:r>
            <w:r>
              <w:rPr>
                <w:rFonts w:hint="eastAsia" w:asciiTheme="minorEastAsia" w:hAnsiTheme="minorEastAsia" w:eastAsiaTheme="minorEastAsia" w:cstheme="minorEastAsia"/>
                <w:color w:val="auto"/>
                <w:szCs w:val="21"/>
                <w:highlight w:val="none"/>
              </w:rPr>
              <w:t>收费额如下：</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100万元×1.0%=1万元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（500-100）万元×0.7%=2.8万元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（1000-500）万元×0.55%=2.75万元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（5000-1000）万元×0.35%=14万元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（6000-5000）万元×0.2%=2万元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合计收费=1+2.8+2.75+14+2=22.55（万元）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eastAsia="zh-CN"/>
              </w:rPr>
              <w:t>采购代理费</w:t>
            </w:r>
            <w:r>
              <w:rPr>
                <w:rFonts w:hint="eastAsia" w:asciiTheme="minorEastAsia" w:hAnsiTheme="minorEastAsia" w:eastAsiaTheme="minorEastAsia" w:cstheme="minorEastAsia"/>
                <w:color w:val="auto"/>
                <w:szCs w:val="21"/>
                <w:highlight w:val="none"/>
              </w:rPr>
              <w:t>汇到如下指定账户：</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开户名称: 广西科联招标中心有限公司钦州分公司</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开户银行：中国建设银行股份有限公司钦州子材东大街支行</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账　　号：4505 0110 6312 0000 0950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6" w:type="dxa"/>
            <w:vAlign w:val="center"/>
          </w:tcPr>
          <w:p>
            <w:pPr>
              <w:keepNext w:val="0"/>
              <w:keepLines w:val="0"/>
              <w:pageBreakBefore w:val="0"/>
              <w:widowControl w:val="0"/>
              <w:kinsoku/>
              <w:wordWrap/>
              <w:overflowPunct/>
              <w:topLinePunct w:val="0"/>
              <w:bidi w:val="0"/>
              <w:adjustRightInd/>
              <w:spacing w:line="380" w:lineRule="exact"/>
              <w:jc w:val="center"/>
              <w:rPr>
                <w:rFonts w:hint="default"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24</w:t>
            </w:r>
          </w:p>
        </w:tc>
        <w:tc>
          <w:tcPr>
            <w:tcW w:w="1745"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其他规定</w:t>
            </w:r>
          </w:p>
        </w:tc>
        <w:tc>
          <w:tcPr>
            <w:tcW w:w="6047"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1、本磋商文件中描述供应商的“公章”是指根据我国对公章的管理规定，用供应商法定主体行为名称制作的印章，除本磋商文件有特殊规定外，供应商的财务章、部门章、分公司章、工会章、合同章、</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专用章、业务专用章等其它形式印章均不能代替公章。</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2、本磋商文件中描述供应商的“签字”是指供应商的</w:t>
            </w:r>
            <w:r>
              <w:rPr>
                <w:rFonts w:hint="eastAsia" w:ascii="宋体" w:hAnsi="宋体" w:eastAsia="宋体" w:cs="宋体"/>
                <w:color w:val="auto"/>
                <w:szCs w:val="21"/>
                <w:highlight w:val="none"/>
                <w:lang w:eastAsia="zh-CN"/>
              </w:rPr>
              <w:t>法定代表人（负责人）</w:t>
            </w:r>
            <w:r>
              <w:rPr>
                <w:rFonts w:hint="eastAsia" w:ascii="宋体" w:hAnsi="宋体" w:eastAsia="宋体" w:cs="宋体"/>
                <w:color w:val="auto"/>
                <w:szCs w:val="21"/>
                <w:highlight w:val="none"/>
              </w:rPr>
              <w:t>或被授权人亲自在磋商文件规定签署处亲笔写上个人的名字的行为，私章、签字章、印鉴、影印等其它形式均不能代替亲笔签字。</w:t>
            </w:r>
          </w:p>
          <w:p>
            <w:pPr>
              <w:pStyle w:val="3"/>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color w:val="auto"/>
              </w:rPr>
            </w:pPr>
            <w:r>
              <w:rPr>
                <w:rFonts w:hint="eastAsia" w:ascii="宋体" w:hAnsi="宋体" w:eastAsia="宋体" w:cs="宋体"/>
                <w:b w:val="0"/>
                <w:bCs/>
                <w:color w:val="auto"/>
              </w:rPr>
              <w:t>3</w:t>
            </w:r>
            <w:r>
              <w:rPr>
                <w:rFonts w:hint="eastAsia" w:ascii="宋体" w:hAnsi="宋体" w:eastAsia="宋体" w:cs="宋体"/>
                <w:b w:val="0"/>
                <w:bCs/>
                <w:color w:val="auto"/>
                <w:lang w:eastAsia="zh-CN"/>
              </w:rPr>
              <w:t>、</w:t>
            </w:r>
            <w:r>
              <w:rPr>
                <w:rFonts w:hint="eastAsia" w:ascii="宋体" w:hAnsi="宋体" w:eastAsia="宋体" w:cs="宋体"/>
                <w:b w:val="0"/>
                <w:bCs/>
                <w:color w:val="auto"/>
              </w:rPr>
              <w:t>成交供应商享受中小企业扶持政策的，采购人、采购代理机构应当随成交结果公开成交供应商的《中小企业声明函》。</w:t>
            </w:r>
          </w:p>
          <w:p>
            <w:pPr>
              <w:pStyle w:val="3"/>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color w:val="auto"/>
              </w:rPr>
            </w:pPr>
            <w:r>
              <w:rPr>
                <w:rFonts w:hint="eastAsia" w:ascii="宋体" w:hAnsi="宋体" w:eastAsia="宋体" w:cs="宋体"/>
                <w:b w:val="0"/>
                <w:bCs/>
                <w:color w:val="auto"/>
              </w:rPr>
              <w:t>4</w:t>
            </w:r>
            <w:r>
              <w:rPr>
                <w:rFonts w:hint="eastAsia" w:ascii="宋体" w:hAnsi="宋体" w:eastAsia="宋体" w:cs="宋体"/>
                <w:b w:val="0"/>
                <w:bCs/>
                <w:color w:val="auto"/>
                <w:lang w:eastAsia="zh-CN"/>
              </w:rPr>
              <w:t>、</w:t>
            </w:r>
            <w:r>
              <w:rPr>
                <w:rFonts w:hint="eastAsia" w:ascii="宋体" w:hAnsi="宋体" w:eastAsia="宋体" w:cs="宋体"/>
                <w:b w:val="0"/>
                <w:bCs/>
                <w:color w:val="auto"/>
              </w:rPr>
              <w:t>成交供应商为残疾人福利性单位的，采购人或者其委托的采购代理机构应当随成交结果同时公告其《残疾人福利性单位声明函》，接受社会监督。</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、递交质疑函的联系事项：</w:t>
            </w:r>
          </w:p>
          <w:p>
            <w:pPr>
              <w:keepLines w:val="0"/>
              <w:pageBreakBefore w:val="0"/>
              <w:widowControl w:val="0"/>
              <w:kinsoku/>
              <w:wordWrap/>
              <w:overflowPunct/>
              <w:topLinePunct w:val="0"/>
              <w:autoSpaceDE/>
              <w:autoSpaceDN/>
              <w:bidi w:val="0"/>
              <w:adjustRightInd/>
              <w:snapToGrid/>
              <w:spacing w:before="0" w:beforeAutospacing="0" w:after="0" w:afterAutospacing="0" w:line="420" w:lineRule="exact"/>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bCs/>
                <w:i w:val="0"/>
                <w:caps w:val="0"/>
                <w:color w:val="000000"/>
                <w:spacing w:val="0"/>
                <w:w w:val="100"/>
                <w:sz w:val="21"/>
                <w:szCs w:val="21"/>
              </w:rPr>
              <w:t>广西科联招标中心有限公司钦州分公司（钦州市蓬莱大道古越扬帆城市广场B座五楼</w:t>
            </w:r>
            <w:r>
              <w:rPr>
                <w:rFonts w:hint="eastAsia" w:ascii="宋体" w:hAnsi="宋体" w:eastAsia="宋体" w:cs="宋体"/>
                <w:b w:val="0"/>
                <w:bCs/>
                <w:i w:val="0"/>
                <w:caps w:val="0"/>
                <w:color w:val="000000"/>
                <w:spacing w:val="0"/>
                <w:w w:val="100"/>
                <w:sz w:val="21"/>
                <w:szCs w:val="21"/>
                <w:lang w:eastAsia="zh-CN"/>
              </w:rPr>
              <w:t>）</w:t>
            </w:r>
          </w:p>
          <w:p>
            <w:pPr>
              <w:keepLines w:val="0"/>
              <w:pageBreakBefore w:val="0"/>
              <w:widowControl w:val="0"/>
              <w:kinsoku/>
              <w:wordWrap/>
              <w:overflowPunct/>
              <w:topLinePunct w:val="0"/>
              <w:autoSpaceDE/>
              <w:autoSpaceDN/>
              <w:bidi w:val="0"/>
              <w:adjustRightInd/>
              <w:snapToGrid/>
              <w:spacing w:before="0" w:beforeAutospacing="0" w:after="0" w:afterAutospacing="0" w:line="420" w:lineRule="exact"/>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联系电话：077</w:t>
            </w:r>
            <w:r>
              <w:rPr>
                <w:rFonts w:hint="eastAsia" w:ascii="宋体" w:hAnsi="宋体" w:eastAsia="宋体" w:cs="宋体"/>
                <w:b w:val="0"/>
                <w:i w:val="0"/>
                <w:caps w:val="0"/>
                <w:color w:val="000000"/>
                <w:spacing w:val="0"/>
                <w:w w:val="100"/>
                <w:sz w:val="21"/>
                <w:szCs w:val="21"/>
                <w:lang w:val="en-US" w:eastAsia="zh-CN"/>
              </w:rPr>
              <w:t>7</w:t>
            </w:r>
            <w:r>
              <w:rPr>
                <w:rFonts w:hint="eastAsia" w:ascii="宋体" w:hAnsi="宋体" w:eastAsia="宋体" w:cs="宋体"/>
                <w:b w:val="0"/>
                <w:i w:val="0"/>
                <w:caps w:val="0"/>
                <w:color w:val="000000"/>
                <w:spacing w:val="0"/>
                <w:w w:val="100"/>
                <w:sz w:val="21"/>
                <w:szCs w:val="21"/>
              </w:rPr>
              <w:t>-</w:t>
            </w:r>
            <w:r>
              <w:rPr>
                <w:rFonts w:hint="eastAsia" w:ascii="宋体" w:hAnsi="宋体" w:eastAsia="宋体" w:cs="宋体"/>
                <w:b w:val="0"/>
                <w:i w:val="0"/>
                <w:caps w:val="0"/>
                <w:color w:val="000000"/>
                <w:spacing w:val="0"/>
                <w:w w:val="100"/>
                <w:sz w:val="21"/>
                <w:szCs w:val="21"/>
                <w:lang w:val="en-US" w:eastAsia="zh-CN"/>
              </w:rPr>
              <w:t>2816988</w:t>
            </w:r>
            <w:r>
              <w:rPr>
                <w:rFonts w:hint="eastAsia" w:ascii="宋体" w:hAnsi="宋体" w:eastAsia="宋体" w:cs="宋体"/>
                <w:b w:val="0"/>
                <w:i w:val="0"/>
                <w:caps w:val="0"/>
                <w:color w:val="000000"/>
                <w:spacing w:val="0"/>
                <w:w w:val="100"/>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Cs w:val="21"/>
                <w:highlight w:val="none"/>
              </w:rPr>
            </w:pPr>
            <w:r>
              <w:rPr>
                <w:rFonts w:hint="eastAsia" w:ascii="宋体" w:hAnsi="宋体" w:eastAsia="宋体" w:cs="宋体"/>
                <w:b w:val="0"/>
                <w:i w:val="0"/>
                <w:caps w:val="0"/>
                <w:color w:val="000000"/>
                <w:spacing w:val="0"/>
                <w:w w:val="100"/>
                <w:sz w:val="21"/>
                <w:szCs w:val="21"/>
              </w:rPr>
              <w:t>地址：</w:t>
            </w:r>
            <w:r>
              <w:rPr>
                <w:rFonts w:hint="eastAsia" w:ascii="宋体" w:hAnsi="宋体" w:eastAsia="宋体" w:cs="宋体"/>
                <w:b w:val="0"/>
                <w:bCs/>
                <w:i w:val="0"/>
                <w:caps w:val="0"/>
                <w:color w:val="000000"/>
                <w:spacing w:val="0"/>
                <w:w w:val="100"/>
                <w:sz w:val="21"/>
                <w:szCs w:val="21"/>
              </w:rPr>
              <w:t>钦州市蓬莱大道古越扬帆城市广场B座五楼</w:t>
            </w:r>
          </w:p>
        </w:tc>
      </w:tr>
    </w:tbl>
    <w:p>
      <w:pPr>
        <w:ind w:firstLine="420" w:firstLineChars="200"/>
        <w:rPr>
          <w:rFonts w:hint="eastAsia" w:asciiTheme="minorEastAsia" w:hAnsiTheme="minorEastAsia" w:eastAsiaTheme="minorEastAsia" w:cstheme="minorEastAsia"/>
          <w:color w:val="auto"/>
          <w:kern w:val="0"/>
          <w:szCs w:val="21"/>
          <w:highlight w:val="none"/>
        </w:rPr>
      </w:pPr>
    </w:p>
    <w:p>
      <w:pPr>
        <w:keepNext/>
        <w:keepLines/>
        <w:spacing w:before="240" w:after="64" w:line="360" w:lineRule="auto"/>
        <w:jc w:val="center"/>
        <w:outlineLvl w:val="5"/>
        <w:rPr>
          <w:rFonts w:hint="eastAsia" w:asciiTheme="minorEastAsia" w:hAnsiTheme="minorEastAsia" w:eastAsiaTheme="minorEastAsia" w:cstheme="minorEastAsia"/>
          <w:b/>
          <w:bCs/>
          <w:color w:val="auto"/>
          <w:kern w:val="0"/>
          <w:sz w:val="28"/>
          <w:szCs w:val="21"/>
          <w:highlight w:val="none"/>
        </w:rPr>
      </w:pPr>
      <w:r>
        <w:rPr>
          <w:rFonts w:hint="eastAsia" w:asciiTheme="minorEastAsia" w:hAnsiTheme="minorEastAsia" w:eastAsiaTheme="minorEastAsia" w:cstheme="minorEastAsia"/>
          <w:b/>
          <w:bCs/>
          <w:color w:val="auto"/>
          <w:kern w:val="0"/>
          <w:sz w:val="28"/>
          <w:szCs w:val="21"/>
          <w:highlight w:val="none"/>
        </w:rPr>
        <w:t>磋商须知正文</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一、总则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1.定义</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　“采购人”是指依法进行</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的国家机关、事业单位、团体组织。本次</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的采购人名称、地址、电话、联系人见磋商须知前附表。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　“采购代理机构”是指接受采购人委托，代理采购项目的集中采购机构和其他采购代理机构。本次</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的采购代理机构名称、地址、电话、联系人见磋商须知前附表。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　“供应商”是指响应磋商文件要求、参加磋商采购的法人、其他组织或者自然人。本次</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项目邀请的供应商通过磋商须知前附表所述方式产生。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　“磋商小组”</w:t>
      </w:r>
      <w:r>
        <w:rPr>
          <w:rFonts w:hint="eastAsia" w:ascii="宋体" w:hAnsi="宋体" w:eastAsia="宋体" w:cs="宋体"/>
          <w:color w:val="auto"/>
          <w:kern w:val="0"/>
          <w:szCs w:val="21"/>
          <w:highlight w:val="none"/>
          <w:lang w:eastAsia="zh-CN"/>
        </w:rPr>
        <w:t>由</w:t>
      </w:r>
      <w:r>
        <w:rPr>
          <w:rFonts w:hint="eastAsia" w:ascii="宋体" w:hAnsi="宋体" w:eastAsia="宋体" w:cs="宋体"/>
          <w:color w:val="auto"/>
          <w:kern w:val="0"/>
          <w:szCs w:val="21"/>
          <w:highlight w:val="none"/>
        </w:rPr>
        <w:t>3人以上单数的磋商成员</w:t>
      </w:r>
      <w:r>
        <w:rPr>
          <w:rFonts w:hint="eastAsia" w:ascii="宋体" w:hAnsi="宋体" w:eastAsia="宋体" w:cs="宋体"/>
          <w:color w:val="auto"/>
          <w:kern w:val="0"/>
          <w:szCs w:val="21"/>
          <w:highlight w:val="none"/>
          <w:lang w:eastAsia="zh-CN"/>
        </w:rPr>
        <w:t>组建</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　“货物”是指各种形态和种类的物品，包括原材料、燃料、设备、产品等。</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　“服务”是指除货物和工程以外的其他</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对象。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2.采购项目预算</w:t>
      </w:r>
      <w:r>
        <w:rPr>
          <w:rFonts w:hint="eastAsia" w:ascii="宋体" w:hAnsi="宋体" w:eastAsia="宋体" w:cs="宋体"/>
          <w:color w:val="auto"/>
          <w:kern w:val="0"/>
          <w:szCs w:val="21"/>
          <w:highlight w:val="none"/>
          <w:lang w:eastAsia="zh-CN"/>
        </w:rPr>
        <w:t>及最高限价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　本项目采购资金</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rPr>
        <w:t>预算金额见磋商须知前附表。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 xml:space="preserve">2.2  </w:t>
      </w:r>
      <w:r>
        <w:rPr>
          <w:rFonts w:hint="eastAsia" w:ascii="宋体" w:hAnsi="宋体" w:eastAsia="宋体" w:cs="宋体"/>
          <w:color w:val="auto"/>
          <w:kern w:val="0"/>
          <w:szCs w:val="21"/>
          <w:highlight w:val="none"/>
        </w:rPr>
        <w:t>本项目最高限价要求见磋商须知前附表。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★3.供应商的资格要求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　供应商应当符合磋商须知前附表中规定的下列资格条件要求：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供应商参加本采购活动应当具备下列条件：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(1)具有独立承担民事责任的能力；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(5)参加采购活动前三年内在经营活动中没有重大违法记录；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(6)</w:t>
      </w:r>
      <w:r>
        <w:rPr>
          <w:rFonts w:hint="eastAsia" w:ascii="宋体" w:hAnsi="宋体" w:eastAsia="宋体" w:cs="宋体"/>
          <w:color w:val="auto"/>
          <w:kern w:val="0"/>
          <w:szCs w:val="21"/>
          <w:highlight w:val="none"/>
          <w:lang w:eastAsia="zh-CN"/>
        </w:rPr>
        <w:t>法律、行政法规规定的其他条件。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其他特定资格条件。(详见磋商须知前附表)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供应商存在下列情形之一的不得参加磋商：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单位负责人为同一人或者存在直接控股、管理关系的不同供应商，不得参加同一合同项下的</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活动。为采购项目提供整体设计、规范编制或者项目管理、监理、检测等服务的供应商，不得再参加该采购项目的其他采购活动。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3.2.2因违法经营受到刑事处罚或者责令停产停业、吊销许可证或者执照、较大数额罚款等行政处罚或者存在财政部门认定的其他重大违法记录，以及在财政部门禁止参加政府采购活动期限以内的。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4.参与磋商的费用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　供应商应自行承担所有</w:t>
      </w:r>
      <w:r>
        <w:rPr>
          <w:rFonts w:hint="eastAsia" w:ascii="宋体" w:hAnsi="宋体" w:eastAsia="宋体" w:cs="宋体"/>
          <w:color w:val="auto"/>
          <w:kern w:val="0"/>
          <w:szCs w:val="21"/>
          <w:highlight w:val="none"/>
          <w:lang w:eastAsia="zh-CN"/>
        </w:rPr>
        <w:t>参与</w:t>
      </w:r>
      <w:r>
        <w:rPr>
          <w:rFonts w:hint="eastAsia" w:ascii="宋体" w:hAnsi="宋体" w:eastAsia="宋体" w:cs="宋体"/>
          <w:color w:val="auto"/>
          <w:kern w:val="0"/>
          <w:szCs w:val="21"/>
          <w:highlight w:val="none"/>
        </w:rPr>
        <w:t>磋商的</w:t>
      </w:r>
      <w:r>
        <w:rPr>
          <w:rFonts w:hint="eastAsia" w:ascii="宋体" w:hAnsi="宋体" w:eastAsia="宋体" w:cs="宋体"/>
          <w:color w:val="auto"/>
          <w:kern w:val="0"/>
          <w:szCs w:val="21"/>
          <w:highlight w:val="none"/>
          <w:lang w:eastAsia="zh-CN"/>
        </w:rPr>
        <w:t>相关</w:t>
      </w:r>
      <w:r>
        <w:rPr>
          <w:rFonts w:hint="eastAsia" w:ascii="宋体" w:hAnsi="宋体" w:eastAsia="宋体" w:cs="宋体"/>
          <w:color w:val="auto"/>
          <w:kern w:val="0"/>
          <w:szCs w:val="21"/>
          <w:highlight w:val="none"/>
        </w:rPr>
        <w:t>费用</w:t>
      </w:r>
      <w:r>
        <w:rPr>
          <w:rFonts w:hint="eastAsia" w:ascii="宋体" w:hAnsi="宋体" w:eastAsia="宋体" w:cs="宋体"/>
          <w:color w:val="auto"/>
          <w:kern w:val="0"/>
          <w:szCs w:val="21"/>
          <w:highlight w:val="none"/>
          <w:lang w:eastAsia="zh-CN"/>
        </w:rPr>
        <w:t>，不论磋商的结果如何，采购人或采购代理机构均无义务和责任承担这些费用</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★5.授权委托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供应商代表不是供应商</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的，应</w:t>
      </w:r>
      <w:r>
        <w:rPr>
          <w:rFonts w:hint="eastAsia" w:ascii="宋体" w:hAnsi="宋体" w:eastAsia="宋体" w:cs="宋体"/>
          <w:color w:val="auto"/>
          <w:kern w:val="0"/>
          <w:szCs w:val="21"/>
          <w:highlight w:val="none"/>
          <w:lang w:eastAsia="zh-CN"/>
        </w:rPr>
        <w:t>当</w:t>
      </w:r>
      <w:r>
        <w:rPr>
          <w:rFonts w:hint="eastAsia" w:ascii="宋体" w:hAnsi="宋体" w:eastAsia="宋体" w:cs="宋体"/>
          <w:color w:val="auto"/>
          <w:kern w:val="0"/>
          <w:szCs w:val="21"/>
          <w:highlight w:val="none"/>
        </w:rPr>
        <w:t>持有</w:t>
      </w:r>
      <w:r>
        <w:rPr>
          <w:rFonts w:hint="eastAsia" w:ascii="宋体" w:hAnsi="宋体" w:eastAsia="宋体" w:cs="宋体"/>
          <w:color w:val="auto"/>
          <w:kern w:val="0"/>
          <w:szCs w:val="21"/>
          <w:highlight w:val="none"/>
          <w:lang w:eastAsia="zh-CN"/>
        </w:rPr>
        <w:t>法定代表人（负责人）身份证复印件和授权</w:t>
      </w:r>
      <w:r>
        <w:rPr>
          <w:rFonts w:hint="eastAsia" w:ascii="宋体" w:hAnsi="宋体" w:eastAsia="宋体" w:cs="宋体"/>
          <w:color w:val="auto"/>
          <w:kern w:val="0"/>
          <w:szCs w:val="21"/>
          <w:highlight w:val="none"/>
        </w:rPr>
        <w:t>授权书，</w:t>
      </w:r>
      <w:r>
        <w:rPr>
          <w:rFonts w:hint="eastAsia" w:ascii="宋体" w:hAnsi="宋体" w:eastAsia="宋体" w:cs="宋体"/>
          <w:color w:val="auto"/>
          <w:kern w:val="0"/>
          <w:szCs w:val="21"/>
          <w:highlight w:val="none"/>
          <w:lang w:eastAsia="zh-CN"/>
        </w:rPr>
        <w:t>同时提供供应商代表的身份证原件及复印件</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6.联合体形式</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　本项目是否接受联合体参与及相关要求见磋商须知前附表。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★6.2　如果本项目接受联合体磋商的，应遵守以下规定：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(1)联合体各方必须签订联合体协议书，明确联合体牵头人和各方权利、义务及分工、合同工作量比例；</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(2)联合体各方均应当符合磋商须知前附表规定的供应商基本资格条件；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(3)除另有规定</w:t>
      </w:r>
      <w:r>
        <w:rPr>
          <w:rFonts w:hint="eastAsia" w:ascii="宋体" w:hAnsi="宋体" w:eastAsia="宋体" w:cs="宋体"/>
          <w:color w:val="auto"/>
          <w:kern w:val="0"/>
          <w:szCs w:val="21"/>
          <w:highlight w:val="none"/>
          <w:lang w:eastAsia="zh-CN"/>
        </w:rPr>
        <w:t>外</w:t>
      </w:r>
      <w:r>
        <w:rPr>
          <w:rFonts w:hint="eastAsia" w:ascii="宋体" w:hAnsi="宋体" w:eastAsia="宋体" w:cs="宋体"/>
          <w:color w:val="auto"/>
          <w:kern w:val="0"/>
          <w:szCs w:val="21"/>
          <w:highlight w:val="none"/>
        </w:rPr>
        <w:t>，联合体各方中至少有一方应当符合磋商须知前附表规定的供应商特定资格条件；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(4)联合体中有同类资质的供应商按照联合体分工承担相同工作的，应当按照资质等级较低的供应商确定资质等级；</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(5)联合体各方不得再单独或与其他供应商组成新的联合体参加同一项目的采购活动。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7.项目现场勘察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　本项目是否组织现场勘察见磋商须知前附表。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　供应商应按磋商须知前附表中规定</w:t>
      </w:r>
      <w:r>
        <w:rPr>
          <w:rFonts w:hint="eastAsia" w:ascii="宋体" w:hAnsi="宋体" w:eastAsia="宋体" w:cs="宋体"/>
          <w:color w:val="auto"/>
          <w:kern w:val="0"/>
          <w:szCs w:val="21"/>
          <w:highlight w:val="none"/>
          <w:lang w:eastAsia="zh-CN"/>
        </w:rPr>
        <w:t>的时间及地点，</w:t>
      </w:r>
      <w:r>
        <w:rPr>
          <w:rFonts w:hint="eastAsia" w:ascii="宋体" w:hAnsi="宋体" w:eastAsia="宋体" w:cs="宋体"/>
          <w:color w:val="auto"/>
          <w:kern w:val="0"/>
          <w:szCs w:val="21"/>
          <w:highlight w:val="none"/>
        </w:rPr>
        <w:t>对采购项目现场和周围环境的现场考察。供应商未在指定时间进行勘察的，采购人不再另行组织。</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　勘察现场的费用由供应商自己承担，勘察期间所发生的人身伤害及财产损失由供应商自己负责。</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　采购人不对供应商据此而做出的推论、理解和结论负责。一旦成交，供应商不得以任何借口，提出额外补偿，或延长合同期限的要求。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8.采购进口产品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　本项目是否采购进口产品及相关要求见磋商须知前附表。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9.政策与其他规定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本项目的详细要求见</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二、磋商文件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10.磋商文件的</w:t>
      </w:r>
      <w:r>
        <w:rPr>
          <w:rFonts w:hint="eastAsia" w:ascii="宋体" w:hAnsi="宋体" w:eastAsia="宋体" w:cs="宋体"/>
          <w:color w:val="auto"/>
          <w:kern w:val="0"/>
          <w:szCs w:val="21"/>
          <w:highlight w:val="none"/>
          <w:lang w:eastAsia="zh-CN"/>
        </w:rPr>
        <w:t>构成</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10.1　磋商文件</w:t>
      </w:r>
      <w:r>
        <w:rPr>
          <w:rFonts w:hint="eastAsia" w:ascii="宋体" w:hAnsi="宋体" w:eastAsia="宋体" w:cs="宋体"/>
          <w:color w:val="auto"/>
          <w:kern w:val="0"/>
          <w:szCs w:val="21"/>
          <w:highlight w:val="none"/>
          <w:lang w:eastAsia="zh-CN"/>
        </w:rPr>
        <w:t>各章节的内容如下</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第一部分　商务部分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第一章　磋商邀请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第二章　磋商须知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第三章　评审方法及标准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第四章　合同草案条款</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第五章　响应文件组成</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第二部分　技术部分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第六章　项目采购需求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磋商小组根据与供应商磋商情况可能实质性变动的内容，包括采购需求中的技术、服务要求以及合同草案条款，对磋商文件作出的实质性变动是磋商文件的有效组成部分。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　供应商应仔细阅读磋商文件的全部内容，按照磋商文件要求编制响应文件。任何对磋商文件的忽略或误解</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不能作为响应文件存在缺陷或瑕疵的理由，其风险由供应商承担。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11.磋商文件的澄清或者修改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在磋商须知前附表规定的提交首次响应文件截止之日前，采购人、采购代理机构可以对已发出的磋商文件进行必要的澄清或者修改。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澄清或者修改的内容可能影响响应文件编制的，采购人、采购代理机构应当在磋商须知前附表规定的提交首次响应文件截止之日2</w:t>
      </w:r>
      <w:r>
        <w:rPr>
          <w:rFonts w:hint="eastAsia" w:ascii="宋体" w:hAnsi="宋体" w:eastAsia="宋体" w:cs="宋体"/>
          <w:color w:val="auto"/>
          <w:kern w:val="0"/>
          <w:szCs w:val="21"/>
          <w:highlight w:val="none"/>
          <w:lang w:eastAsia="zh-CN"/>
        </w:rPr>
        <w:t>个工作</w:t>
      </w:r>
      <w:r>
        <w:rPr>
          <w:rFonts w:hint="eastAsia" w:ascii="宋体" w:hAnsi="宋体" w:eastAsia="宋体" w:cs="宋体"/>
          <w:color w:val="auto"/>
          <w:kern w:val="0"/>
          <w:szCs w:val="21"/>
          <w:highlight w:val="none"/>
        </w:rPr>
        <w:t>日前，以书面形式通知所有接收磋商文件的供应商，不足2</w:t>
      </w:r>
      <w:r>
        <w:rPr>
          <w:rFonts w:hint="eastAsia" w:ascii="宋体" w:hAnsi="宋体" w:eastAsia="宋体" w:cs="宋体"/>
          <w:color w:val="auto"/>
          <w:kern w:val="0"/>
          <w:szCs w:val="21"/>
          <w:highlight w:val="none"/>
          <w:lang w:eastAsia="zh-CN"/>
        </w:rPr>
        <w:t>个工作</w:t>
      </w:r>
      <w:r>
        <w:rPr>
          <w:rFonts w:hint="eastAsia" w:ascii="宋体" w:hAnsi="宋体" w:eastAsia="宋体" w:cs="宋体"/>
          <w:color w:val="auto"/>
          <w:kern w:val="0"/>
          <w:szCs w:val="21"/>
          <w:highlight w:val="none"/>
        </w:rPr>
        <w:t>日的，顺延供应商提交首次响应文件截止时间。【此项目为目录外标准下项目】</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　澄清或者修改内容为磋商文件的组成部分</w:t>
      </w:r>
      <w:r>
        <w:rPr>
          <w:rFonts w:hint="eastAsia" w:ascii="宋体" w:hAnsi="宋体" w:eastAsia="宋体" w:cs="宋体"/>
          <w:color w:val="auto"/>
          <w:kern w:val="0"/>
          <w:szCs w:val="21"/>
          <w:highlight w:val="none"/>
          <w:lang w:eastAsia="zh-CN"/>
        </w:rPr>
        <w:t>，对所有领取了磋商文件的供应商均具有约束力</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12.偏离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　本条所称偏离为</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对</w:t>
      </w:r>
      <w:r>
        <w:rPr>
          <w:rFonts w:hint="eastAsia" w:ascii="宋体" w:hAnsi="宋体" w:eastAsia="宋体" w:cs="宋体"/>
          <w:color w:val="auto"/>
          <w:kern w:val="0"/>
          <w:szCs w:val="21"/>
          <w:highlight w:val="none"/>
          <w:lang w:eastAsia="zh-CN"/>
        </w:rPr>
        <w:t>磋商文件</w:t>
      </w:r>
      <w:r>
        <w:rPr>
          <w:rFonts w:hint="eastAsia" w:ascii="宋体" w:hAnsi="宋体" w:eastAsia="宋体" w:cs="宋体"/>
          <w:color w:val="auto"/>
          <w:kern w:val="0"/>
          <w:szCs w:val="21"/>
          <w:highlight w:val="none"/>
        </w:rPr>
        <w:t>的偏离，即完全响应磋商文件要求的为“无偏离”、不满足或不响应磋商文件要求的为“负偏离”、优于磋商文件要求的为“正偏离”。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除法律、法规和规章规定外，</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文件中用“拒绝”“不接受”“无效”“不得”“必须”“应当”（仅限标注“★”）等文字规定或其他标注“★”符号的条款为实质性要求条款(即重要条款)，对其中任何一条不满足或不响应，在</w:t>
      </w:r>
      <w:r>
        <w:rPr>
          <w:rFonts w:hint="eastAsia" w:ascii="宋体" w:hAnsi="宋体" w:eastAsia="宋体" w:cs="宋体"/>
          <w:color w:val="auto"/>
          <w:kern w:val="0"/>
          <w:szCs w:val="21"/>
          <w:highlight w:val="none"/>
          <w:lang w:eastAsia="zh-CN"/>
        </w:rPr>
        <w:t>评审</w:t>
      </w:r>
      <w:r>
        <w:rPr>
          <w:rFonts w:hint="eastAsia" w:ascii="宋体" w:hAnsi="宋体" w:eastAsia="宋体" w:cs="宋体"/>
          <w:color w:val="auto"/>
          <w:kern w:val="0"/>
          <w:szCs w:val="21"/>
          <w:highlight w:val="none"/>
        </w:rPr>
        <w:t>时将其视为无效</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13.一般要求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　供应商应仔细阅读磋商文件的所有内容，按磋商文件的要求编制响应文件，并保证所提供的全部资料的真实性，以使其响应文件对磋商文件做出实质性的响应。</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　供应商提交的响应文件及供应商与采购人或采购代理机构、磋商小组就有关磋商的所有来往函电必须使用中文。供应商可以提交其他语言的资料，但应附中文注释，在有差异时以中文为准。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　除技术要求另有规定外，本文件所要求使用的计量单位均采用国家法定的度、量、衡标准单位计量。未列明时亦默认为我国法定计量单位。</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13.4　供应商应按磋商文件中提供的响应文件格式填写。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13.5　磋商响应文件应采用书面形式，磋商文件中要求提供电子版的，必须按要求提供。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14.响应文件的组成</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响应文件应包括但不限于下列内容：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14.1.1　价格及商务部分{要求必须按照以下格式要求（如有格式要求的）提供以下带“★”的的证明文件或材料}：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★(1)磋商响应声明（格式见第五章）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★(2)报价一览表及分项价格表（格式见第五章）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★(3)商务条款偏离表（供应商填报该表时，应按项目采购需求中的商务条款要求，结合自身参加磋商情况对商务条款逐条响应，未逐条响应的视为响应无效。格式见第五章）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★(4)磋商保证金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(5)供应商符合资格条件的证明文件：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供应商基本情况表（格式见第五章）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2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②</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有效的新版“营业执照”或《事业单位法人证书》或其他依法成立组织的证明文件（必须具有，如能够在线查询的材料，请提供国家有关部门规定查询的网址链接，原件备查）。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3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③</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有效的税务登记证（必须具有，如能够在线查询的材料，请提供国家有关部门规定查询的网址链接，原件备查）；（若已经取得“三证合一”的可不提供）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4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④</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完整有效的身份证复印件（第二代身份证必须提供正反面复印件）。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5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⑤</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授权委托书(格式见第五章) 和委托代理人完整有效的身份证复印件（委托代理时必须提供。第二代身份证必须提供正反面复印件）。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6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⑥</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lang w:eastAsia="zh-CN"/>
        </w:rPr>
        <w:t>供应商参加</w:t>
      </w:r>
      <w:r>
        <w:rPr>
          <w:rFonts w:hint="eastAsia" w:ascii="宋体" w:hAnsi="宋体" w:eastAsia="宋体" w:cs="宋体"/>
          <w:color w:val="auto"/>
          <w:kern w:val="0"/>
          <w:szCs w:val="21"/>
          <w:highlight w:val="none"/>
        </w:rPr>
        <w:t>本项目</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时上一年度的年度财务报告复印件（如供应商为</w:t>
      </w:r>
      <w:r>
        <w:rPr>
          <w:rFonts w:hint="eastAsia" w:ascii="宋体" w:hAnsi="宋体" w:eastAsia="宋体" w:cs="宋体"/>
          <w:color w:val="auto"/>
          <w:kern w:val="0"/>
          <w:szCs w:val="21"/>
          <w:highlight w:val="none"/>
          <w:lang w:eastAsia="zh-CN"/>
        </w:rPr>
        <w:t>参加本项目磋商</w:t>
      </w:r>
      <w:r>
        <w:rPr>
          <w:rFonts w:hint="eastAsia" w:ascii="宋体" w:hAnsi="宋体" w:eastAsia="宋体" w:cs="宋体"/>
          <w:color w:val="auto"/>
          <w:kern w:val="0"/>
          <w:szCs w:val="21"/>
          <w:highlight w:val="none"/>
        </w:rPr>
        <w:t>当年新成立公司的，应提供于公司成立之日后的财务报表），原件备查；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7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⑦</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响应文件递交截止时间前半年内供应商</w:t>
      </w:r>
      <w:r>
        <w:rPr>
          <w:rFonts w:hint="eastAsia" w:ascii="宋体" w:hAnsi="宋体" w:eastAsia="宋体" w:cs="宋体"/>
          <w:color w:val="auto"/>
          <w:kern w:val="0"/>
          <w:szCs w:val="21"/>
          <w:highlight w:val="none"/>
          <w:lang w:eastAsia="zh-CN"/>
        </w:rPr>
        <w:t>连续</w:t>
      </w:r>
      <w:r>
        <w:rPr>
          <w:rFonts w:hint="eastAsia" w:ascii="宋体" w:hAnsi="宋体" w:eastAsia="宋体" w:cs="宋体"/>
          <w:color w:val="auto"/>
          <w:kern w:val="0"/>
          <w:szCs w:val="21"/>
          <w:highlight w:val="none"/>
        </w:rPr>
        <w:t>三个月的依法纳税的依法缴纳税费或依法免缴税费的证明（复印件，原件备查）；供应商无纳税记录或为新成立公司，应提供由</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所在地主管税务部门出具的依法纳税或依法免税证明（复印件，原件备查）。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8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⑧</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响应文件递交截止时间前半年内供应商</w:t>
      </w:r>
      <w:r>
        <w:rPr>
          <w:rFonts w:hint="eastAsia" w:ascii="宋体" w:hAnsi="宋体" w:eastAsia="宋体" w:cs="宋体"/>
          <w:color w:val="auto"/>
          <w:kern w:val="0"/>
          <w:szCs w:val="21"/>
          <w:highlight w:val="none"/>
          <w:lang w:eastAsia="zh-CN"/>
        </w:rPr>
        <w:t>连续</w:t>
      </w:r>
      <w:r>
        <w:rPr>
          <w:rFonts w:hint="eastAsia" w:ascii="宋体" w:hAnsi="宋体" w:eastAsia="宋体" w:cs="宋体"/>
          <w:color w:val="auto"/>
          <w:kern w:val="0"/>
          <w:szCs w:val="21"/>
          <w:highlight w:val="none"/>
        </w:rPr>
        <w:t>三个月的依法缴纳社保费的缴费凭证（复印件，原件备查）；供应商无缴费记录或为新成立公司，应提供由</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所在地社保部门出具的</w:t>
      </w:r>
      <w:r>
        <w:rPr>
          <w:rFonts w:hint="eastAsia" w:ascii="宋体" w:hAnsi="宋体" w:eastAsia="宋体" w:cs="宋体"/>
          <w:color w:val="auto"/>
          <w:kern w:val="0"/>
          <w:szCs w:val="21"/>
          <w:highlight w:val="none"/>
          <w:lang w:eastAsia="zh-CN"/>
        </w:rPr>
        <w:t>依法缴纳或依法免缴社保费证明</w:t>
      </w:r>
      <w:r>
        <w:rPr>
          <w:rFonts w:hint="eastAsia" w:ascii="宋体" w:hAnsi="宋体" w:eastAsia="宋体" w:cs="宋体"/>
          <w:color w:val="auto"/>
          <w:kern w:val="0"/>
          <w:szCs w:val="21"/>
          <w:highlight w:val="none"/>
        </w:rPr>
        <w:t>（复印件，原件备查）。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9 \* GB3 \* MERGEFORMAT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⑨</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参加</w:t>
      </w:r>
      <w:r>
        <w:rPr>
          <w:rFonts w:hint="eastAsia" w:ascii="宋体" w:hAnsi="宋体" w:eastAsia="宋体" w:cs="宋体"/>
          <w:color w:val="auto"/>
          <w:kern w:val="0"/>
          <w:szCs w:val="21"/>
          <w:highlight w:val="none"/>
          <w:lang w:eastAsia="zh-CN"/>
        </w:rPr>
        <w:t>本采购</w:t>
      </w:r>
      <w:r>
        <w:rPr>
          <w:rFonts w:hint="eastAsia" w:ascii="宋体" w:hAnsi="宋体" w:eastAsia="宋体" w:cs="宋体"/>
          <w:color w:val="auto"/>
          <w:kern w:val="0"/>
          <w:szCs w:val="21"/>
          <w:highlight w:val="none"/>
        </w:rPr>
        <w:t>活动前三年内在经营活动中没有重大违法记录的书面声明（格式见第五章）。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符合磋商文件要求的供应商特定资格条件的证明材料：</w:t>
      </w:r>
      <w:r>
        <w:rPr>
          <w:rFonts w:hint="eastAsia" w:ascii="宋体" w:hAnsi="宋体" w:eastAsia="宋体" w:cs="宋体"/>
          <w:color w:val="auto"/>
          <w:kern w:val="0"/>
          <w:szCs w:val="21"/>
          <w:highlight w:val="none"/>
          <w:lang w:eastAsia="zh-CN"/>
        </w:rPr>
        <w:t>无</w:t>
      </w:r>
      <w:r>
        <w:rPr>
          <w:rFonts w:hint="eastAsia" w:ascii="宋体" w:hAnsi="宋体" w:eastAsia="宋体" w:cs="宋体"/>
          <w:color w:val="auto"/>
          <w:kern w:val="0"/>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210" w:firstLineChars="1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符合政府采购政策的证明材料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本项目专门面向中小企业采购，供应商需提供中小企业声明函（须符合《关于印发中小企业划型标准规定的通知》（工信部联企业〔2011〕300号）规定的中小企业划分标准）；属于残疾人福利性单位的需提供残疾人福利性单位声明函；属于监狱企业的需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）磋商须知前附表要求供应商须提供的其他资料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）供应商认为需提供的其他资料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　技术部分{要求必须按照以下格式要求（如有格式要求的）提供以下带“★”的的证明文件或材料}：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服务方案分</w:t>
      </w:r>
      <w:r>
        <w:rPr>
          <w:rFonts w:hint="eastAsia" w:ascii="宋体" w:hAnsi="宋体" w:cs="宋体"/>
          <w:color w:val="auto"/>
          <w:kern w:val="0"/>
          <w:szCs w:val="21"/>
          <w:highlight w:val="none"/>
          <w:lang w:val="en-US" w:eastAsia="zh-CN"/>
        </w:rPr>
        <w:t>、理规章制度及人员管理、培训计划分</w:t>
      </w:r>
      <w:r>
        <w:rPr>
          <w:rFonts w:hint="eastAsia" w:ascii="宋体" w:hAnsi="宋体" w:eastAsia="宋体" w:cs="宋体"/>
          <w:color w:val="auto"/>
          <w:kern w:val="0"/>
          <w:szCs w:val="21"/>
          <w:highlight w:val="none"/>
        </w:rPr>
        <w:t>（格式自拟）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eastAsia="zh-CN"/>
        </w:rPr>
        <w:t>技术条款偏离表</w:t>
      </w:r>
      <w:r>
        <w:rPr>
          <w:rFonts w:hint="eastAsia" w:ascii="宋体" w:hAnsi="宋体" w:eastAsia="宋体" w:cs="宋体"/>
          <w:color w:val="auto"/>
          <w:kern w:val="0"/>
          <w:szCs w:val="21"/>
          <w:highlight w:val="none"/>
        </w:rPr>
        <w:t>（格式见第五章）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(3)售后服务承诺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(4)用于本项目人员简历表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(5)磋商标的物符合磋商文件要求的相关证明文件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(6)其他资料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磋商须知前附表规定供应商在</w:t>
      </w:r>
      <w:r>
        <w:rPr>
          <w:rFonts w:hint="eastAsia" w:ascii="宋体" w:hAnsi="宋体" w:eastAsia="宋体" w:cs="宋体"/>
          <w:color w:val="auto"/>
          <w:kern w:val="0"/>
          <w:szCs w:val="21"/>
          <w:highlight w:val="none"/>
          <w:lang w:eastAsia="zh-CN"/>
        </w:rPr>
        <w:t>首次响应文件递交</w:t>
      </w:r>
      <w:r>
        <w:rPr>
          <w:rFonts w:hint="eastAsia" w:ascii="宋体" w:hAnsi="宋体" w:eastAsia="宋体" w:cs="宋体"/>
          <w:color w:val="auto"/>
          <w:kern w:val="0"/>
          <w:szCs w:val="21"/>
          <w:highlight w:val="none"/>
        </w:rPr>
        <w:t>时提供样品的，供应商有以下情形之一的，在</w:t>
      </w:r>
      <w:r>
        <w:rPr>
          <w:rFonts w:hint="eastAsia" w:ascii="宋体" w:hAnsi="宋体" w:eastAsia="宋体" w:cs="宋体"/>
          <w:color w:val="auto"/>
          <w:kern w:val="0"/>
          <w:szCs w:val="21"/>
          <w:highlight w:val="none"/>
          <w:lang w:eastAsia="zh-CN"/>
        </w:rPr>
        <w:t>评审</w:t>
      </w:r>
      <w:r>
        <w:rPr>
          <w:rFonts w:hint="eastAsia" w:ascii="宋体" w:hAnsi="宋体" w:eastAsia="宋体" w:cs="宋体"/>
          <w:color w:val="auto"/>
          <w:kern w:val="0"/>
          <w:szCs w:val="21"/>
          <w:highlight w:val="none"/>
        </w:rPr>
        <w:t>时将其视为无效响应文件。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(1)未在磋商须知前附表规定的提交时间、地点提交的；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(2)供应商提供的样品与响应文件中型号、规格不一致的。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　在磋商过程中，供应商根据磋商小组书面形式要求提交的最后报价(或者重新提交的响应文件和最后报价)是响应文件的有效组成部分。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　磋商文件规定可能发生实质性变动的，供应商应当在《技术/商务响应与偏离表》中的对应内容处注明。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　供应商无论成交与否，其响应文件不予退还。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15.1　供应商应按磋商文件规定的供货及服务要求、责任范围和合同条件，以人民币进行报价。报价应为完税价。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15.2　供应商必须按报价一览表和分项价格表的内容和格式要求填写各项货物及服务的分项价格和总价。供应商在磋商须知前附表规定的提交首次响应文件截止之日前修改报价一览表中的报价的，应同时修改其分项价格表中的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★15.3供应商对每种货物及服务只允许有一个报价，不接受可变动性报价、赠送及“零”报价，否则，在</w:t>
      </w:r>
      <w:r>
        <w:rPr>
          <w:rFonts w:hint="eastAsia" w:ascii="宋体" w:hAnsi="宋体" w:eastAsia="宋体" w:cs="宋体"/>
          <w:color w:val="auto"/>
          <w:kern w:val="0"/>
          <w:szCs w:val="21"/>
          <w:highlight w:val="none"/>
          <w:lang w:eastAsia="zh-CN"/>
        </w:rPr>
        <w:t>评审</w:t>
      </w:r>
      <w:r>
        <w:rPr>
          <w:rFonts w:hint="eastAsia" w:ascii="宋体" w:hAnsi="宋体" w:eastAsia="宋体" w:cs="宋体"/>
          <w:color w:val="auto"/>
          <w:kern w:val="0"/>
          <w:szCs w:val="21"/>
          <w:highlight w:val="none"/>
        </w:rPr>
        <w:t>时将其视为无效磋商。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15.4　项目有特殊要求的见磋商须知前附表。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16.磋商保证金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　本项目是否交纳磋商保证金要求见磋商须知前附表。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　磋商须知前附表规定交纳磋商保证金的，供应商应以银行转账、支票、汇票、本票或者金融、担保机构出具的保函等非现金形式，禁止采用现钞方式，在磋商须知前附表规定的提交首次响应文件截止时间前，向采购人或采购代理机构提交磋商须知前附表规定的磋商保证金。磋商保证金有效期应当与本章磋商须知前附表规定的磋商响应有效期一致。未按磋商文件规定提交保证金的，采购人或采购代理机构应当拒绝接收供应商的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16.3　供应商为联合体的，可以由联合体中的一方或者共同交纳</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以一方名义提交</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rPr>
        <w:t>，对联合体各方均具有约束力。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16.4　未成交供应商的</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保证金，在成交通知书发出后5个工作日内退还</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但因供应商自身原因导致无法及时退还的除外。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16.5</w:t>
      </w:r>
      <w:r>
        <w:rPr>
          <w:rFonts w:hint="eastAsia" w:ascii="宋体" w:hAnsi="宋体" w:eastAsia="宋体" w:cs="宋体"/>
          <w:color w:val="auto"/>
          <w:kern w:val="0"/>
          <w:szCs w:val="21"/>
          <w:highlight w:val="none"/>
        </w:rPr>
        <w:t>成交供应商的</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保证金，在采购合同签订后5个工作日内退还，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　有下列情形之一的，</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保证金不予退还：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(1)供应商在磋商须知前附表规定的</w:t>
      </w:r>
      <w:r>
        <w:rPr>
          <w:rFonts w:hint="eastAsia" w:ascii="宋体" w:hAnsi="宋体" w:eastAsia="宋体" w:cs="宋体"/>
          <w:color w:val="auto"/>
          <w:kern w:val="0"/>
          <w:szCs w:val="21"/>
          <w:highlight w:val="none"/>
          <w:lang w:eastAsia="zh-CN"/>
        </w:rPr>
        <w:t>磋商响应有效期内撤销</w:t>
      </w:r>
      <w:r>
        <w:rPr>
          <w:rFonts w:hint="eastAsia" w:ascii="宋体" w:hAnsi="宋体" w:eastAsia="宋体" w:cs="宋体"/>
          <w:color w:val="auto"/>
          <w:kern w:val="0"/>
          <w:szCs w:val="21"/>
          <w:highlight w:val="none"/>
        </w:rPr>
        <w:t>响应文件的；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(2)供应商在响应文件中提供虚假材料的；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eastAsia="zh-CN"/>
        </w:rPr>
        <w:t>成交后无正当理由</w:t>
      </w:r>
      <w:r>
        <w:rPr>
          <w:rFonts w:hint="eastAsia" w:ascii="宋体" w:hAnsi="宋体" w:eastAsia="宋体" w:cs="宋体"/>
          <w:color w:val="auto"/>
          <w:kern w:val="0"/>
          <w:szCs w:val="21"/>
          <w:highlight w:val="none"/>
        </w:rPr>
        <w:t>不与采购人签订合同的；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(4)供应商与采购人、其他供应商或者采购代理机构恶意串通的；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(5)磋商文件规定的其他情形。</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17.磋商响应有效期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磋商响应有效期见磋商须知前附表，在此期间响应文件对供应商具有法律约束力，以保证采购人有足够的时间完成</w:t>
      </w:r>
      <w:r>
        <w:rPr>
          <w:rFonts w:hint="eastAsia" w:ascii="宋体" w:hAnsi="宋体" w:eastAsia="宋体" w:cs="宋体"/>
          <w:color w:val="auto"/>
          <w:kern w:val="0"/>
          <w:szCs w:val="21"/>
          <w:highlight w:val="none"/>
          <w:lang w:eastAsia="zh-CN"/>
        </w:rPr>
        <w:t>评审</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确定成交供应商</w:t>
      </w:r>
      <w:r>
        <w:rPr>
          <w:rFonts w:hint="eastAsia" w:ascii="宋体" w:hAnsi="宋体" w:eastAsia="宋体" w:cs="宋体"/>
          <w:color w:val="auto"/>
          <w:kern w:val="0"/>
          <w:szCs w:val="21"/>
          <w:highlight w:val="none"/>
        </w:rPr>
        <w:t>以及签订合同。响应文件有效期从磋商须知前附表规定的提交首次响应文件截止时间之日起计算。磋商响应有效期不足的</w:t>
      </w:r>
      <w:r>
        <w:rPr>
          <w:rFonts w:hint="eastAsia" w:ascii="宋体" w:hAnsi="宋体" w:eastAsia="宋体" w:cs="宋体"/>
          <w:color w:val="auto"/>
          <w:kern w:val="0"/>
          <w:szCs w:val="21"/>
          <w:highlight w:val="none"/>
          <w:lang w:eastAsia="zh-CN"/>
        </w:rPr>
        <w:t>，在评审时</w:t>
      </w:r>
      <w:r>
        <w:rPr>
          <w:rFonts w:hint="eastAsia" w:ascii="宋体" w:hAnsi="宋体" w:eastAsia="宋体" w:cs="宋体"/>
          <w:color w:val="auto"/>
          <w:kern w:val="0"/>
          <w:szCs w:val="21"/>
          <w:highlight w:val="none"/>
        </w:rPr>
        <w:t>将被视为无效响应。</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★17.2　特殊情况需延长磋商响应有效期的，采购人或采购代理机构可于磋商响应有效期届满之前，要求供应商同意延长有效期，采购人或采购代理机构的要求与供应商的答复均应为书面形式。供应商拒绝延长的，其响应在原磋商响应有效期届满后将不再有效，但有权收回其磋商保证金；供应商同意延长的，应相应延长其磋商保证金的有效期，但不允许修改或撤回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18.响应文件的签署及规定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18.1　供应商应根据磋商须知前附表规定提交响应文件。纸质文件的正本和副本应装订成册。正本和副本的封面上应标记“正本”或“副本”的字样，当正本和副本、电子版不一致时，以正本为准。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18.2　响应文件正本和副本应用不褪色的材料打印或书写，并按磋商文件要求在签字盖章处加盖公章和由</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或其授权代表签字。响应文件中的任何行间插字、涂改和增删，应加盖单位公章或由</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或其授权代表签字确认。否则，</w:t>
      </w:r>
      <w:r>
        <w:rPr>
          <w:rFonts w:hint="eastAsia" w:ascii="宋体" w:hAnsi="宋体" w:eastAsia="宋体" w:cs="宋体"/>
          <w:color w:val="auto"/>
          <w:kern w:val="0"/>
          <w:szCs w:val="21"/>
          <w:highlight w:val="none"/>
          <w:lang w:eastAsia="zh-CN"/>
        </w:rPr>
        <w:t>在评审时将其视为</w:t>
      </w:r>
      <w:r>
        <w:rPr>
          <w:rFonts w:hint="eastAsia" w:ascii="宋体" w:hAnsi="宋体" w:eastAsia="宋体" w:cs="宋体"/>
          <w:color w:val="auto"/>
          <w:kern w:val="0"/>
          <w:szCs w:val="21"/>
          <w:highlight w:val="none"/>
        </w:rPr>
        <w:t>无效</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18.3　在磋商过程中，供应商按磋商文件规定和磋商小组要求重新提交的响应文件和最后报价，应打印或用不褪色墨水书写，并由</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或其授权代表签字。否则，</w:t>
      </w:r>
      <w:r>
        <w:rPr>
          <w:rFonts w:hint="eastAsia" w:ascii="宋体" w:hAnsi="宋体" w:eastAsia="宋体" w:cs="宋体"/>
          <w:color w:val="auto"/>
          <w:kern w:val="0"/>
          <w:szCs w:val="21"/>
          <w:highlight w:val="none"/>
          <w:lang w:eastAsia="zh-CN"/>
        </w:rPr>
        <w:t>在评审时将其视为</w:t>
      </w:r>
      <w:r>
        <w:rPr>
          <w:rFonts w:hint="eastAsia" w:ascii="宋体" w:hAnsi="宋体" w:eastAsia="宋体" w:cs="宋体"/>
          <w:color w:val="auto"/>
          <w:kern w:val="0"/>
          <w:szCs w:val="21"/>
          <w:highlight w:val="none"/>
        </w:rPr>
        <w:t>无效</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19.响应文件的密封和标记</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19.1　响应文件的的密封、标记详见磋商须知前附表。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19.1　响应文件如果未按上述规定密封和标记，采购人或采购代理机构应当拒绝接收。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20.响应文件的递交</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20.1　响应文件应在磋商须知前附表规定的提交时间和指定地点提交。</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20.2　在截止时间后送达的响应文件为无效文件，采购人、采购代理机构或磋商小组应当拒收。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21.响应文件的补充、修改或者撤回</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　供应商在磋商须知前附表规定的提交首次响应文件截止时间前，可以对所提交的首次响应文件进行补充、修改或者撤回，</w:t>
      </w:r>
      <w:r>
        <w:rPr>
          <w:rFonts w:hint="eastAsia" w:ascii="宋体" w:hAnsi="宋体" w:eastAsia="宋体" w:cs="宋体"/>
          <w:color w:val="auto"/>
          <w:kern w:val="0"/>
          <w:szCs w:val="21"/>
          <w:highlight w:val="none"/>
          <w:lang w:eastAsia="zh-CN"/>
        </w:rPr>
        <w:t>但应以书面形式</w:t>
      </w:r>
      <w:r>
        <w:rPr>
          <w:rFonts w:hint="eastAsia" w:ascii="宋体" w:hAnsi="宋体" w:eastAsia="宋体" w:cs="宋体"/>
          <w:color w:val="auto"/>
          <w:kern w:val="0"/>
          <w:szCs w:val="21"/>
          <w:highlight w:val="none"/>
        </w:rPr>
        <w:t>通知采购人或采购代理机构。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修改、补充的内容为</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文件的组成部分。修改、补充的</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文件应按本章第18、19、20项规定编制、签署、密封、标记和递交，并标明“修改、补充”字样。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按本章21.1款撤回</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文件的，采购人或采购代理机构自收到</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书面撤回通知之日起5个工作日内，退还已收取的</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保证金，但因</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自身原因导致无法及时退还的除外。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21.4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lang w:eastAsia="zh-CN"/>
        </w:rPr>
        <w:t>磋商</w:t>
      </w:r>
      <w:r>
        <w:rPr>
          <w:rFonts w:hint="eastAsia" w:ascii="宋体" w:hAnsi="宋体" w:eastAsia="宋体" w:cs="宋体"/>
          <w:color w:val="auto"/>
          <w:kern w:val="0"/>
          <w:szCs w:val="21"/>
          <w:highlight w:val="none"/>
        </w:rPr>
        <w:t>有效期内不得修改、撤销其</w:t>
      </w:r>
      <w:r>
        <w:rPr>
          <w:rFonts w:hint="eastAsia" w:ascii="宋体" w:hAnsi="宋体" w:eastAsia="宋体" w:cs="宋体"/>
          <w:color w:val="auto"/>
          <w:kern w:val="0"/>
          <w:szCs w:val="21"/>
          <w:highlight w:val="none"/>
          <w:lang w:eastAsia="zh-CN"/>
        </w:rPr>
        <w:t>响应</w:t>
      </w:r>
      <w:r>
        <w:rPr>
          <w:rFonts w:hint="eastAsia" w:ascii="宋体" w:hAnsi="宋体" w:eastAsia="宋体" w:cs="宋体"/>
          <w:color w:val="auto"/>
          <w:kern w:val="0"/>
          <w:szCs w:val="21"/>
          <w:highlight w:val="none"/>
        </w:rPr>
        <w:t>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四、磋商与评审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22.磋商小组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磋商与评审由依法组建的磋商小组负责，磋商小组由采购人代表和评审专家组成。</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23.初步审查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　磋商小组应当对供应商提交的首次响应文件进行初步审查，包括响应文件的有效性、完整性、符合性。除可变动的技术、服务要求以及合同草案条款外，首次提交的响应文件有下列情况之一，其响应文件无效，磋商小组应当告知有关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(1)供应商未按照磋商文件规定提交磋商保证金的；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(2)未按照磋商文件规定要求密封、签署、盖章的；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(3)响应有效期不足的；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(4)供应商不满足磋商文件供应商资格条件或未按照磋商文件规定提供资格证明材料的；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(5)响应文件不满足磋商文件实质性条款的。响应文件是否实质性响应磋商文件，由磋商小组依据磋商文件规定、供应商响应文件及磋商情况认定；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(6)供应商存在失信记录的：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失信记录是指，通过“信用中国”网站(www.creditchina.gov.cn)、中国政府采购网(www.ccgp.gov.cn)查询相关主体信用记录，列入失信被执行人、重大税收违法案件当事人名单、政府采购严重违法失信行为记录名单及其他不符合</w:t>
      </w:r>
      <w:r>
        <w:rPr>
          <w:rFonts w:hint="eastAsia" w:ascii="宋体" w:hAnsi="宋体" w:eastAsia="宋体" w:cs="宋体"/>
          <w:color w:val="auto"/>
          <w:kern w:val="0"/>
          <w:szCs w:val="21"/>
          <w:highlight w:val="none"/>
          <w:lang w:eastAsia="zh-CN"/>
        </w:rPr>
        <w:t>供应商资格条件第</w:t>
      </w:r>
      <w:r>
        <w:rPr>
          <w:rFonts w:hint="eastAsia" w:ascii="宋体" w:hAnsi="宋体" w:eastAsia="宋体" w:cs="宋体"/>
          <w:color w:val="auto"/>
          <w:kern w:val="0"/>
          <w:szCs w:val="21"/>
          <w:highlight w:val="none"/>
          <w:lang w:val="en-US" w:eastAsia="zh-CN"/>
        </w:rPr>
        <w:t>1项</w:t>
      </w:r>
      <w:r>
        <w:rPr>
          <w:rFonts w:hint="eastAsia" w:ascii="宋体" w:hAnsi="宋体" w:eastAsia="宋体" w:cs="宋体"/>
          <w:color w:val="auto"/>
          <w:kern w:val="0"/>
          <w:szCs w:val="21"/>
          <w:highlight w:val="none"/>
          <w:lang w:eastAsia="zh-CN"/>
        </w:rPr>
        <w:t>条款</w:t>
      </w:r>
      <w:r>
        <w:rPr>
          <w:rFonts w:hint="eastAsia" w:ascii="宋体" w:hAnsi="宋体" w:eastAsia="宋体" w:cs="宋体"/>
          <w:color w:val="auto"/>
          <w:kern w:val="0"/>
          <w:szCs w:val="21"/>
          <w:highlight w:val="none"/>
        </w:rPr>
        <w:t>的情况。失信情况查询详见磋商须知前附表；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(7)其他不符合法律、规章、规范性文件和磋商文件规定的。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24.澄清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24.1　磋商小组在对响应文件(包括首次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或其授权代表签字，供应商的澄清、说明或者更正不得超出磋商文件的范围或者改变响应文件的实质性内容。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25.1　初审结束后，磋商小组所有成员集中与单一供应商分别进行磋商，并给予所有参加磋商的供应商平等的磋商机会。供应商应派其</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或授权代表参加磋商。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25.2　在磋商过程中，磋商小组可以根据磋商文件和磋商情况实质性变动采购需求中的技术、服务要求以及合同草案条款，但不得变动磋商文件中的其他内容。实质性变动的内容，须经采购人代表确认。</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25.3　对磋商文件作出的实质性变动是磋商文件的有效组成部分，磋商小组应当及时以书面形式同时通知所有参加磋商的供应商。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25.4　供应商应当按照磋商文件的变动情况和磋商小组的要求重新提交响应文件，并由其</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或授权代表签字或者加盖公章。由授权代表签字的，应当附</w:t>
      </w:r>
      <w:r>
        <w:rPr>
          <w:rFonts w:hint="eastAsia" w:ascii="宋体" w:hAnsi="宋体" w:eastAsia="宋体" w:cs="宋体"/>
          <w:color w:val="auto"/>
          <w:kern w:val="0"/>
          <w:szCs w:val="21"/>
          <w:highlight w:val="none"/>
          <w:lang w:eastAsia="zh-CN"/>
        </w:rPr>
        <w:t>法定代表人（负责人）</w:t>
      </w:r>
      <w:r>
        <w:rPr>
          <w:rFonts w:hint="eastAsia" w:ascii="宋体" w:hAnsi="宋体" w:eastAsia="宋体" w:cs="宋体"/>
          <w:color w:val="auto"/>
          <w:kern w:val="0"/>
          <w:szCs w:val="21"/>
          <w:highlight w:val="none"/>
        </w:rPr>
        <w:t>授权书。供应商为自然人的，应当由本人签字并附身份证明。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　磋商小组应当根据实际情况与供应商进行磋商，并确定磋商的轮次。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　已提交响应文件的供应商，在提交最后报价之前，可以根据磋商情况退出磋商。采购人或采购代理机构应当退还退出磋商的供应商的磋商保证金。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　磋商结束后，供应商按照磋商小组要求重新提交的响应文件，不满足磋商文件及变动后的技术、服务要求以及合同草案条款的实质性要求的，将视为无效响应文件。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26.最后报价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26.1　磋商结束后，磋商小组应当要求所有实质性响应的供应商在规定时间内提交最后报价，提交最后报价的供应商原则上不得少于</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经评审小组同意也可为2家</w:t>
      </w:r>
      <w:r>
        <w:rPr>
          <w:rFonts w:hint="eastAsia" w:ascii="宋体" w:hAnsi="宋体" w:eastAsia="宋体" w:cs="宋体"/>
          <w:color w:val="auto"/>
          <w:kern w:val="0"/>
          <w:szCs w:val="21"/>
          <w:highlight w:val="none"/>
          <w:lang w:eastAsia="zh-CN"/>
        </w:rPr>
        <w:t>（</w:t>
      </w:r>
      <w:r>
        <w:rPr>
          <w:rFonts w:hint="eastAsia" w:ascii="宋体" w:hAnsi="宋体" w:eastAsia="宋体" w:cs="宋体"/>
          <w:b w:val="0"/>
          <w:i w:val="0"/>
          <w:caps w:val="0"/>
          <w:color w:val="000000"/>
          <w:spacing w:val="0"/>
          <w:w w:val="100"/>
          <w:kern w:val="0"/>
          <w:sz w:val="21"/>
          <w:szCs w:val="21"/>
        </w:rPr>
        <w:t>根据《国家税务总局广西壮族自治区税务局办公室关于修订印发《国家税务总局广西壮族自治区税务局系统目录外标准下项目采购管理暂行办法》的通知》</w:t>
      </w:r>
      <w:r>
        <w:rPr>
          <w:rFonts w:hint="eastAsia" w:ascii="宋体" w:hAnsi="宋体" w:eastAsia="宋体" w:cs="宋体"/>
          <w:color w:val="auto"/>
          <w:kern w:val="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26.2　磋商文件不能详细列明采购标的技术、服务要求，需经磋商由供应商提供最终设计方案或解决方案的，磋商结束后，磋商小组应当按照少数服从多数的原则投票推荐</w:t>
      </w:r>
      <w:r>
        <w:rPr>
          <w:rFonts w:hint="eastAsia" w:ascii="宋体" w:hAnsi="宋体" w:eastAsia="宋体" w:cs="宋体"/>
          <w:color w:val="auto"/>
          <w:kern w:val="0"/>
          <w:szCs w:val="21"/>
          <w:highlight w:val="none"/>
          <w:lang w:eastAsia="zh-CN"/>
        </w:rPr>
        <w:t>原则上</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家以上供应商的设计方案或者解决方案，经评审小组同意也可为2家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根据</w:t>
      </w:r>
      <w:r>
        <w:rPr>
          <w:rFonts w:hint="eastAsia" w:ascii="宋体" w:hAnsi="宋体" w:eastAsia="宋体" w:cs="宋体"/>
          <w:b w:val="0"/>
          <w:i w:val="0"/>
          <w:caps w:val="0"/>
          <w:color w:val="000000"/>
          <w:spacing w:val="0"/>
          <w:w w:val="100"/>
          <w:kern w:val="0"/>
          <w:sz w:val="21"/>
          <w:szCs w:val="21"/>
        </w:rPr>
        <w:t>《国家税务总局广西壮族自治区税务局办公室关于修订印发《国家税务总局广西壮族自治区税务局系统目录外标准下项目采购管理暂行办法》的通知》</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并要求其在规定时间内提交最后报价</w:t>
      </w:r>
      <w:r>
        <w:rPr>
          <w:rFonts w:hint="eastAsia" w:ascii="宋体" w:hAnsi="宋体" w:eastAsia="宋体" w:cs="宋体"/>
          <w:color w:val="auto"/>
          <w:kern w:val="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26.3　最后报价是供应商响应文件的有效组成部分。如磋商小组没有对磋商文件作实质性变动或增加新的需求，最后报价不得高于首轮报价。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27.最后报价评审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27.1　最后报价计算错误修正的原则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(1)最后报价的大写金额和小写金额不一致的，以大写金额为准。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(2)总价金额与按分项报价汇总金额不一致的，以分项报价金额计算结果为准。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(3)分项报价金额小数点有明显错位的，应以总价为准，并修改分项报价。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(4)如果供应商不接受对其错误的更正，其最后报价将被视为无效报价或确定为无效响应。</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价格得分：以供应商的最后报价作为价格评分依据。供应商的评审价为按上述条款修正后的价格。</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价格评分统一采用低价优先法计算，即满足磋商文件要求且价格最低的评审价为评审基准价，其价格分为满分。其他供应商的价格分统一按照下列公式计算：</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价格评分＝(评审基准价/评审价)×价格分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28.综合评审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28.1　经磋商确定最终采购需求和提交最后报价的供应商后，由磋商小组采用综合评分法对提交最后报价的供应商的响应文件和最后报价进行综合评分。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28.2　评审办法及标准见第三章。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28.3　评审时，磋商小组成员应当独立对每个有效响应的文件进行评价、打分，然后汇总每个供应商每项评分因素的得分。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29.提出成交供应商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29.1　磋商小组应当按照综合评分由高到低的顺序提出3名以上成交候选供应商，并编写评审报告。经评审小组同意也可推荐2家成交候选供应商。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29.2　评审得分相同的，按照最后报价由低到高的顺序推荐。评审得分且最后报价相同的，按照技术分高优先的顺序推荐。</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30.确定成交供应商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30.1　采购代理机构应当在评审结束之日起2个工作日内将评审报告送采购人确认。</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30.2　采购人应当在收到评审报告之日起5个工作日内，从评审报告提出的成交候选供应商中，按照排序由高到低的原则确定成交供应商，也可以书面授权磋商小组直接确定成交供应商。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30.3　采购人自行组织磋商的，应当在评审结束之日起5个工作日内确定成交供应商。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31.磋商终止</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出现下列情形之一的，采购人或者采购代理机构应当终止磋商采购活动，在指定的媒体上发布项目终止公告并说明原因，重新开展采购活动：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(1)因情况变化，不再符合规定的磋商</w:t>
      </w:r>
      <w:r>
        <w:rPr>
          <w:rFonts w:hint="eastAsia" w:ascii="宋体" w:hAnsi="宋体" w:cs="宋体"/>
          <w:color w:val="auto"/>
          <w:kern w:val="0"/>
          <w:szCs w:val="21"/>
          <w:highlight w:val="none"/>
          <w:lang w:eastAsia="zh-CN"/>
        </w:rPr>
        <w:t>采购人</w:t>
      </w:r>
      <w:r>
        <w:rPr>
          <w:rFonts w:hint="eastAsia" w:ascii="宋体" w:hAnsi="宋体" w:eastAsia="宋体" w:cs="宋体"/>
          <w:color w:val="auto"/>
          <w:kern w:val="0"/>
          <w:szCs w:val="21"/>
          <w:highlight w:val="none"/>
        </w:rPr>
        <w:t>式适用情形的；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(2)出现影响采购公正的违法、违规行为的；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(3)采购过程中符合竞争要求的供应商或者报价未超过采购预算的供应商不足</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家的，或者提交最后报价的供应商少于</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家的</w:t>
      </w:r>
      <w:r>
        <w:rPr>
          <w:rFonts w:hint="eastAsia" w:ascii="宋体" w:hAnsi="宋体" w:eastAsia="宋体" w:cs="宋体"/>
          <w:color w:val="auto"/>
          <w:kern w:val="0"/>
          <w:szCs w:val="21"/>
          <w:highlight w:val="none"/>
          <w:lang w:eastAsia="zh-CN"/>
        </w:rPr>
        <w:t>，除</w:t>
      </w:r>
      <w:r>
        <w:rPr>
          <w:rFonts w:hint="eastAsia" w:ascii="宋体" w:hAnsi="宋体" w:eastAsia="宋体" w:cs="宋体"/>
          <w:color w:val="auto"/>
          <w:kern w:val="0"/>
          <w:szCs w:val="21"/>
          <w:highlight w:val="none"/>
        </w:rPr>
        <w:t>经评审小组同意也可为2家</w:t>
      </w:r>
      <w:r>
        <w:rPr>
          <w:rFonts w:hint="eastAsia" w:ascii="宋体" w:hAnsi="宋体" w:eastAsia="宋体" w:cs="宋体"/>
          <w:color w:val="auto"/>
          <w:kern w:val="0"/>
          <w:szCs w:val="21"/>
          <w:highlight w:val="none"/>
          <w:lang w:eastAsia="zh-CN"/>
        </w:rPr>
        <w:t>的情形外（</w:t>
      </w:r>
      <w:r>
        <w:rPr>
          <w:rFonts w:hint="eastAsia" w:ascii="宋体" w:hAnsi="宋体" w:eastAsia="宋体" w:cs="宋体"/>
          <w:color w:val="auto"/>
          <w:kern w:val="0"/>
          <w:szCs w:val="21"/>
          <w:highlight w:val="none"/>
        </w:rPr>
        <w:t>根据</w:t>
      </w:r>
      <w:r>
        <w:rPr>
          <w:rFonts w:hint="eastAsia" w:ascii="宋体" w:hAnsi="宋体" w:eastAsia="宋体" w:cs="宋体"/>
          <w:b w:val="0"/>
          <w:i w:val="0"/>
          <w:caps w:val="0"/>
          <w:color w:val="000000"/>
          <w:spacing w:val="0"/>
          <w:w w:val="100"/>
          <w:kern w:val="0"/>
          <w:sz w:val="21"/>
          <w:szCs w:val="21"/>
        </w:rPr>
        <w:t>《国家税务总局广西壮族自治区税务局办公室关于修订印发《国家税务总局广西壮族自治区税务局系统目录外标准下项目采购管理暂行办法》的通知》</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(4)因重大变故，采购任务取消的。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32.重新评审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除资格性检查认定错误、分值汇总计算错误、分项评分超出评分标准范围、客观分评分不一致、经磋商小组一致认定评分畸高、畸低的情形外，采购人或者采购代理机构不得以任何理由组织重新评审。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33.保密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磋商小组成员以及与评审工作有关的人员不得泄露评审情况以及评审过程中获悉的国家秘密、商业秘密。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★34.禁止行为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　供应商不得与采购人、采购代理机构、其他供应商恶意串通；不得向采购人、采购代理机构或者磋商小组成员行贿或者提供其他不正当利益；不得提供虚假材料谋取成交；不得以任何方式干扰、影响采购工作。</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五、成交结果信息公布与签订合同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35.成交信息的公布</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35.1　成交供应商确定之日起2个工作日内，采购人或者采购代理机构应在磋商须知前附表中规定的公告媒体上公布成交结果信息。</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35.2　磋商文件随成交结果同时公告。但成交结果公告前磋商文件已公告的，不再重复公告。</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35.3　采用书面推荐供应商参加采购活动的，在公告结果同时公告采购人和评审专家的推荐意见。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36.成交通知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　成交供应商确定后，采购人或采购代理机构在发布成交公告的同时以书面形式向成交供应商发出成交通知书。成交通知书对采购人和成交供应商具有同等法律效力。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37.履约保证金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　成交供应商按照磋商须知前附表的规定，在签订采购合同前，向采购人提交履约保证金。联合体成交的，履约保证金以联合体各方或联合体中牵头人的名义提交。</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37.2　成交供应商没有按照磋商须知前附表的规定提交履约保证金的，视为放弃成交资格，其磋商保证金不予退还。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38.签订合同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38.1　磋商文件、成交供应商的响应文件及补充文件等均为签订</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合同的依据。</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38.2　成交供应商应当在成交通知书发出之日起</w:t>
      </w:r>
      <w:r>
        <w:rPr>
          <w:rFonts w:hint="eastAsia" w:ascii="宋体" w:hAnsi="宋体" w:eastAsia="宋体" w:cs="宋体"/>
          <w:color w:val="auto"/>
          <w:kern w:val="0"/>
          <w:szCs w:val="21"/>
          <w:highlight w:val="none"/>
          <w:lang w:val="en-US" w:eastAsia="zh-CN"/>
        </w:rPr>
        <w:t>30</w:t>
      </w:r>
      <w:r>
        <w:rPr>
          <w:rFonts w:hint="eastAsia" w:ascii="宋体" w:hAnsi="宋体" w:eastAsia="宋体" w:cs="宋体"/>
          <w:color w:val="auto"/>
          <w:kern w:val="0"/>
          <w:szCs w:val="21"/>
          <w:highlight w:val="none"/>
        </w:rPr>
        <w:t>日内与采购人签订</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★38.3　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六、其他规定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39.采购代理服务费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39.1　成交供应商是否交纳采购代理服务费及相关要求见磋商须知前附表。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40.询问、质疑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40.1　供应商对</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活动事项有疑问的，可以向采购人或采购代理机构提出询</w:t>
      </w:r>
      <w:r>
        <w:rPr>
          <w:rFonts w:hint="eastAsia" w:ascii="宋体" w:hAnsi="宋体" w:eastAsia="宋体" w:cs="宋体"/>
          <w:color w:val="auto"/>
          <w:kern w:val="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40.2　供应商认为磋商文件、磋商过程和成交结果使自己的权益受到损害的，可以在知道或者应知其权益受到损害之日起7个工作日内，以书面形式向采购人或采购代理机构提出质疑。供应商应在法定质疑期内一次性提出针对同一采购程序环节的质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40</w:t>
      </w:r>
      <w:r>
        <w:rPr>
          <w:rFonts w:hint="eastAsia" w:ascii="宋体" w:hAnsi="宋体" w:eastAsia="宋体" w:cs="宋体"/>
          <w:color w:val="auto"/>
          <w:kern w:val="0"/>
          <w:szCs w:val="21"/>
          <w:highlight w:val="none"/>
        </w:rPr>
        <w:t>.3　供应商提出质疑的，应提供质疑函原件。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40</w:t>
      </w:r>
      <w:r>
        <w:rPr>
          <w:rFonts w:hint="eastAsia" w:ascii="宋体" w:hAnsi="宋体" w:eastAsia="宋体" w:cs="宋体"/>
          <w:color w:val="auto"/>
          <w:kern w:val="0"/>
          <w:szCs w:val="21"/>
          <w:highlight w:val="none"/>
        </w:rPr>
        <w:t>.4　质疑函应当由</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法定代表人（负责人）或其授权的</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代表签字并加盖</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单位章，质疑函由授权的</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代表签字的应附</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法定代表人（负责人）委托授权书。</w:t>
      </w:r>
    </w:p>
    <w:p>
      <w:pPr>
        <w:pStyle w:val="3"/>
        <w:rPr>
          <w:rFonts w:hint="eastAsia" w:asciiTheme="minorEastAsia" w:hAnsiTheme="minorEastAsia" w:eastAsiaTheme="minorEastAsia" w:cstheme="minorEastAsia"/>
          <w:color w:val="auto"/>
          <w:kern w:val="0"/>
          <w:szCs w:val="21"/>
          <w:highlight w:val="none"/>
        </w:rPr>
      </w:pPr>
    </w:p>
    <w:p>
      <w:pPr>
        <w:rPr>
          <w:rFonts w:hint="eastAsia"/>
          <w:color w:val="auto"/>
          <w:highlight w:val="none"/>
        </w:rPr>
      </w:pPr>
    </w:p>
    <w:p>
      <w:pPr>
        <w:pStyle w:val="3"/>
        <w:rPr>
          <w:rFonts w:hint="eastAsia"/>
          <w:color w:val="auto"/>
          <w:highlight w:val="none"/>
        </w:rPr>
      </w:pPr>
    </w:p>
    <w:bookmarkEnd w:id="61"/>
    <w:p>
      <w:pPr>
        <w:spacing w:line="400" w:lineRule="exact"/>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bookmarkStart w:id="62" w:name="_Toc22872"/>
      <w:r>
        <w:rPr>
          <w:rFonts w:hint="eastAsia" w:asciiTheme="minorEastAsia" w:hAnsiTheme="minorEastAsia" w:eastAsiaTheme="minorEastAsia" w:cstheme="minorEastAsia"/>
          <w:b/>
          <w:color w:val="auto"/>
          <w:sz w:val="28"/>
          <w:szCs w:val="28"/>
          <w:highlight w:val="none"/>
        </w:rPr>
        <w:t>第三章 评审方法及标准</w:t>
      </w:r>
      <w:bookmarkEnd w:id="62"/>
    </w:p>
    <w:p>
      <w:pPr>
        <w:pStyle w:val="20"/>
        <w:spacing w:line="360" w:lineRule="auto"/>
        <w:ind w:firstLine="434" w:firstLineChars="216"/>
        <w:rPr>
          <w:rFonts w:hint="eastAsia" w:asciiTheme="minorEastAsia" w:hAnsiTheme="minorEastAsia" w:eastAsiaTheme="minorEastAsia" w:cstheme="minorEastAsia"/>
          <w:b/>
          <w:color w:val="auto"/>
          <w:highlight w:val="none"/>
        </w:rPr>
      </w:pPr>
    </w:p>
    <w:p>
      <w:pPr>
        <w:pStyle w:val="20"/>
        <w:spacing w:line="360" w:lineRule="auto"/>
        <w:ind w:firstLine="455" w:firstLineChars="216"/>
        <w:jc w:val="left"/>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一、评审原则</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（一）磋商小组构成：本项目的磋商小组分别由采购人代表和</w:t>
      </w:r>
      <w:r>
        <w:rPr>
          <w:rFonts w:hint="eastAsia" w:asciiTheme="minorEastAsia" w:hAnsiTheme="minorEastAsia" w:eastAsiaTheme="minorEastAsia" w:cstheme="minorEastAsia"/>
          <w:bCs/>
          <w:color w:val="auto"/>
          <w:sz w:val="21"/>
          <w:szCs w:val="21"/>
          <w:highlight w:val="none"/>
          <w:lang w:eastAsia="zh-CN"/>
        </w:rPr>
        <w:t>评审</w:t>
      </w:r>
      <w:r>
        <w:rPr>
          <w:rFonts w:hint="eastAsia" w:asciiTheme="minorEastAsia" w:hAnsiTheme="minorEastAsia" w:eastAsiaTheme="minorEastAsia" w:cstheme="minorEastAsia"/>
          <w:bCs/>
          <w:color w:val="auto"/>
          <w:sz w:val="21"/>
          <w:szCs w:val="21"/>
          <w:highlight w:val="none"/>
        </w:rPr>
        <w:t>专家</w:t>
      </w:r>
      <w:r>
        <w:rPr>
          <w:rFonts w:hint="eastAsia" w:asciiTheme="minorEastAsia" w:hAnsiTheme="minorEastAsia" w:eastAsiaTheme="minorEastAsia" w:cstheme="minorEastAsia"/>
          <w:bCs/>
          <w:color w:val="auto"/>
          <w:sz w:val="21"/>
          <w:szCs w:val="21"/>
          <w:highlight w:val="none"/>
          <w:lang w:eastAsia="zh-CN"/>
        </w:rPr>
        <w:t>共</w:t>
      </w:r>
      <w:r>
        <w:rPr>
          <w:rFonts w:hint="eastAsia" w:asciiTheme="minorEastAsia" w:hAnsiTheme="minorEastAsia" w:eastAsiaTheme="minorEastAsia" w:cstheme="minorEastAsia"/>
          <w:bCs/>
          <w:color w:val="auto"/>
          <w:sz w:val="21"/>
          <w:szCs w:val="21"/>
          <w:highlight w:val="none"/>
          <w:lang w:val="en-US" w:eastAsia="zh-CN"/>
        </w:rPr>
        <w:t>3人以上单数</w:t>
      </w:r>
      <w:r>
        <w:rPr>
          <w:rFonts w:hint="eastAsia" w:asciiTheme="minorEastAsia" w:hAnsiTheme="minorEastAsia" w:eastAsiaTheme="minorEastAsia" w:cstheme="minorEastAsia"/>
          <w:bCs/>
          <w:color w:val="auto"/>
          <w:sz w:val="21"/>
          <w:szCs w:val="21"/>
          <w:highlight w:val="none"/>
        </w:rPr>
        <w:t>组成，其中</w:t>
      </w:r>
      <w:r>
        <w:rPr>
          <w:rFonts w:hint="eastAsia" w:asciiTheme="minorEastAsia" w:hAnsiTheme="minorEastAsia" w:eastAsiaTheme="minorEastAsia" w:cstheme="minorEastAsia"/>
          <w:bCs/>
          <w:color w:val="auto"/>
          <w:sz w:val="21"/>
          <w:szCs w:val="21"/>
          <w:highlight w:val="none"/>
          <w:lang w:eastAsia="zh-CN"/>
        </w:rPr>
        <w:t>评审</w:t>
      </w:r>
      <w:r>
        <w:rPr>
          <w:rFonts w:hint="eastAsia" w:asciiTheme="minorEastAsia" w:hAnsiTheme="minorEastAsia" w:eastAsiaTheme="minorEastAsia" w:cstheme="minorEastAsia"/>
          <w:bCs/>
          <w:color w:val="auto"/>
          <w:sz w:val="21"/>
          <w:szCs w:val="21"/>
          <w:highlight w:val="none"/>
        </w:rPr>
        <w:t>专家人数不得少于</w:t>
      </w:r>
      <w:r>
        <w:rPr>
          <w:rFonts w:hint="eastAsia" w:asciiTheme="minorEastAsia" w:hAnsiTheme="minorEastAsia" w:eastAsiaTheme="minorEastAsia" w:cstheme="minorEastAsia"/>
          <w:bCs/>
          <w:color w:val="auto"/>
          <w:sz w:val="21"/>
          <w:szCs w:val="21"/>
          <w:highlight w:val="none"/>
          <w:lang w:eastAsia="zh-CN"/>
        </w:rPr>
        <w:t>磋商小组</w:t>
      </w:r>
      <w:r>
        <w:rPr>
          <w:rFonts w:hint="eastAsia" w:asciiTheme="minorEastAsia" w:hAnsiTheme="minorEastAsia" w:eastAsiaTheme="minorEastAsia" w:cstheme="minorEastAsia"/>
          <w:bCs/>
          <w:color w:val="auto"/>
          <w:sz w:val="21"/>
          <w:szCs w:val="21"/>
          <w:highlight w:val="none"/>
        </w:rPr>
        <w:t>成员总数的三分之二。</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rPr>
        <w:t>（二）评审依据：评委将以磋商文件为</w:t>
      </w:r>
      <w:r>
        <w:rPr>
          <w:rFonts w:hint="eastAsia" w:asciiTheme="minorEastAsia" w:hAnsiTheme="minorEastAsia" w:eastAsiaTheme="minorEastAsia" w:cstheme="minorEastAsia"/>
          <w:bCs/>
          <w:color w:val="auto"/>
          <w:sz w:val="21"/>
          <w:szCs w:val="21"/>
          <w:highlight w:val="none"/>
          <w:lang w:eastAsia="zh-CN"/>
        </w:rPr>
        <w:t>评审</w:t>
      </w:r>
      <w:r>
        <w:rPr>
          <w:rFonts w:hint="eastAsia" w:asciiTheme="minorEastAsia" w:hAnsiTheme="minorEastAsia" w:eastAsiaTheme="minorEastAsia" w:cstheme="minorEastAsia"/>
          <w:bCs/>
          <w:color w:val="auto"/>
          <w:sz w:val="21"/>
          <w:szCs w:val="21"/>
          <w:highlight w:val="none"/>
        </w:rPr>
        <w:t>依据，</w:t>
      </w:r>
      <w:r>
        <w:rPr>
          <w:rFonts w:hint="eastAsia" w:asciiTheme="minorEastAsia" w:hAnsiTheme="minorEastAsia" w:eastAsiaTheme="minorEastAsia" w:cstheme="minorEastAsia"/>
          <w:bCs/>
          <w:color w:val="auto"/>
          <w:sz w:val="21"/>
          <w:szCs w:val="21"/>
          <w:highlight w:val="none"/>
          <w:u w:val="single"/>
        </w:rPr>
        <w:t>对供应商的报价、</w:t>
      </w:r>
      <w:r>
        <w:rPr>
          <w:rFonts w:hint="eastAsia" w:asciiTheme="minorEastAsia" w:hAnsiTheme="minorEastAsia" w:eastAsiaTheme="minorEastAsia" w:cstheme="minorEastAsia"/>
          <w:bCs/>
          <w:color w:val="auto"/>
          <w:sz w:val="21"/>
          <w:szCs w:val="21"/>
          <w:highlight w:val="none"/>
          <w:u w:val="single"/>
          <w:lang w:val="en-US" w:eastAsia="zh-CN"/>
        </w:rPr>
        <w:t>技术分、</w:t>
      </w:r>
      <w:r>
        <w:rPr>
          <w:rFonts w:hint="eastAsia" w:asciiTheme="minorEastAsia" w:hAnsiTheme="minorEastAsia" w:eastAsiaTheme="minorEastAsia" w:cstheme="minorEastAsia"/>
          <w:bCs/>
          <w:color w:val="auto"/>
          <w:sz w:val="21"/>
          <w:szCs w:val="21"/>
          <w:highlight w:val="none"/>
          <w:u w:val="single"/>
        </w:rPr>
        <w:t>业绩</w:t>
      </w:r>
      <w:r>
        <w:rPr>
          <w:rFonts w:hint="eastAsia" w:asciiTheme="minorEastAsia" w:hAnsiTheme="minorEastAsia" w:eastAsiaTheme="minorEastAsia" w:cstheme="minorEastAsia"/>
          <w:bCs/>
          <w:color w:val="auto"/>
          <w:sz w:val="21"/>
          <w:szCs w:val="21"/>
          <w:highlight w:val="none"/>
        </w:rPr>
        <w:t>等方面内容按百分制打分</w:t>
      </w:r>
      <w:r>
        <w:rPr>
          <w:rFonts w:hint="eastAsia" w:asciiTheme="minorEastAsia" w:hAnsiTheme="minorEastAsia" w:eastAsiaTheme="minorEastAsia" w:cstheme="minorEastAsia"/>
          <w:bCs/>
          <w:color w:val="auto"/>
          <w:sz w:val="21"/>
          <w:szCs w:val="21"/>
          <w:highlight w:val="none"/>
          <w:lang w:eastAsia="zh-CN"/>
        </w:rPr>
        <w:t>。</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（三）评审方式：以封闭方式进行。</w:t>
      </w:r>
    </w:p>
    <w:p>
      <w:pPr>
        <w:pStyle w:val="2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二、</w:t>
      </w:r>
      <w:r>
        <w:rPr>
          <w:rFonts w:hint="eastAsia" w:asciiTheme="minorEastAsia" w:hAnsiTheme="minorEastAsia" w:eastAsiaTheme="minorEastAsia" w:cstheme="minorEastAsia"/>
          <w:b/>
          <w:bCs/>
          <w:color w:val="auto"/>
          <w:sz w:val="21"/>
          <w:szCs w:val="21"/>
          <w:highlight w:val="none"/>
          <w:lang w:eastAsia="zh-CN"/>
        </w:rPr>
        <w:t>评审</w:t>
      </w:r>
      <w:r>
        <w:rPr>
          <w:rFonts w:hint="eastAsia" w:asciiTheme="minorEastAsia" w:hAnsiTheme="minorEastAsia" w:eastAsiaTheme="minorEastAsia" w:cstheme="minorEastAsia"/>
          <w:b/>
          <w:bCs/>
          <w:color w:val="auto"/>
          <w:sz w:val="21"/>
          <w:szCs w:val="21"/>
          <w:highlight w:val="none"/>
        </w:rPr>
        <w:t>方法</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（一）首先由磋商小组依法对供应商的资格进行评审，再由评委对响应文件进行符合性评审，只有资格性评审、符合性评审合格的响应文件才能进入详评。</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（二）对进入详评的，采用百分制综合评分法。</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（三）计分办法（按四舍五入取至百分位）</w:t>
      </w:r>
    </w:p>
    <w:p>
      <w:pPr>
        <w:pStyle w:val="2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1、价格分……………………………………………………………………………………</w:t>
      </w:r>
      <w:r>
        <w:rPr>
          <w:rFonts w:hint="eastAsia" w:asciiTheme="minorEastAsia" w:hAnsiTheme="minorEastAsia" w:eastAsiaTheme="minorEastAsia" w:cstheme="minorEastAsia"/>
          <w:b/>
          <w:bCs/>
          <w:color w:val="auto"/>
          <w:sz w:val="21"/>
          <w:szCs w:val="21"/>
          <w:highlight w:val="none"/>
          <w:lang w:val="en-US" w:eastAsia="zh-CN"/>
        </w:rPr>
        <w:t>30</w:t>
      </w:r>
      <w:r>
        <w:rPr>
          <w:rFonts w:hint="eastAsia" w:asciiTheme="minorEastAsia" w:hAnsiTheme="minorEastAsia" w:eastAsiaTheme="minorEastAsia" w:cstheme="minorEastAsia"/>
          <w:b/>
          <w:bCs/>
          <w:color w:val="auto"/>
          <w:sz w:val="21"/>
          <w:szCs w:val="21"/>
          <w:highlight w:val="none"/>
        </w:rPr>
        <w:t>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评审价为供应商的最后报价，评审价只是作为评审时使用。最终成交供应商的成交金额等于最后报价（如有修正，以确认修正后的最后报价为准）。</w:t>
      </w:r>
    </w:p>
    <w:p>
      <w:pPr>
        <w:pStyle w:val="2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2</w:t>
      </w:r>
      <w:r>
        <w:rPr>
          <w:rFonts w:hint="eastAsia" w:ascii="宋体" w:hAnsi="宋体" w:eastAsia="宋体" w:cs="宋体"/>
          <w:bCs/>
          <w:color w:val="auto"/>
          <w:kern w:val="2"/>
          <w:sz w:val="21"/>
          <w:szCs w:val="21"/>
          <w:highlight w:val="none"/>
          <w:lang w:eastAsia="zh-CN"/>
        </w:rPr>
        <w:t>）</w:t>
      </w:r>
      <w:r>
        <w:rPr>
          <w:rFonts w:hint="eastAsia" w:ascii="宋体" w:hAnsi="宋体" w:eastAsia="宋体" w:cs="宋体"/>
          <w:color w:val="auto"/>
          <w:sz w:val="21"/>
          <w:szCs w:val="21"/>
          <w:highlight w:val="none"/>
        </w:rPr>
        <w:t>政策性扣除计算方法：</w:t>
      </w:r>
    </w:p>
    <w:p>
      <w:pPr>
        <w:pStyle w:val="2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本项目为专门面对中小企业项目，按照《政府采购促进中小企业发展管理办法》（财库〔2020〕46号）规定，小微企业、监狱企业、残疾人福利性单位不再执行价格评审优惠的扶持政策。</w:t>
      </w:r>
    </w:p>
    <w:p>
      <w:pPr>
        <w:pStyle w:val="2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在本项目采购活动中，供应商提供的服务应符合下列情形：在服务采购项目中，服务由中小企业承接，即提供服务的人员为中小企业依照《中华人民共和国劳动合同法》订立劳动合同的从业人员。本项目属于</w:t>
      </w:r>
      <w:r>
        <w:rPr>
          <w:rFonts w:hint="eastAsia" w:ascii="宋体" w:hAnsi="宋体" w:eastAsia="宋体" w:cs="宋体"/>
          <w:color w:val="auto"/>
          <w:sz w:val="21"/>
          <w:szCs w:val="21"/>
          <w:highlight w:val="none"/>
          <w:lang w:val="en-US" w:eastAsia="zh-CN"/>
        </w:rPr>
        <w:t>物业管理</w:t>
      </w:r>
      <w:r>
        <w:rPr>
          <w:rFonts w:hint="eastAsia" w:ascii="宋体" w:hAnsi="宋体" w:eastAsia="宋体" w:cs="宋体"/>
          <w:color w:val="auto"/>
          <w:sz w:val="21"/>
          <w:szCs w:val="21"/>
          <w:highlight w:val="none"/>
        </w:rPr>
        <w:t>，中型、小型或微型企业划分标准按照《关于印发中小企业划型标准规定的通知》（工信中联企业〔2011〕300号）文件执行。</w:t>
      </w:r>
    </w:p>
    <w:p>
      <w:pPr>
        <w:pStyle w:val="20"/>
        <w:spacing w:line="360" w:lineRule="auto"/>
        <w:ind w:firstLine="420" w:firstLineChars="200"/>
        <w:rPr>
          <w:rFonts w:hAnsi="宋体" w:cs="Courier New"/>
          <w:bCs/>
          <w:color w:val="auto"/>
          <w:kern w:val="2"/>
          <w:sz w:val="21"/>
          <w:highlight w:val="none"/>
        </w:rPr>
      </w:pPr>
      <w:r>
        <w:rPr>
          <w:rFonts w:hint="eastAsia" w:hAnsi="宋体" w:cs="Courier New"/>
          <w:bCs/>
          <w:color w:val="auto"/>
          <w:kern w:val="2"/>
          <w:sz w:val="21"/>
          <w:highlight w:val="none"/>
          <w:lang w:eastAsia="zh-CN"/>
        </w:rPr>
        <w:t>（</w:t>
      </w:r>
      <w:r>
        <w:rPr>
          <w:rFonts w:hint="eastAsia" w:hAnsi="宋体" w:cs="Courier New"/>
          <w:bCs/>
          <w:color w:val="auto"/>
          <w:kern w:val="2"/>
          <w:sz w:val="21"/>
          <w:highlight w:val="none"/>
          <w:lang w:val="en-US" w:eastAsia="zh-CN"/>
        </w:rPr>
        <w:t>3</w:t>
      </w:r>
      <w:r>
        <w:rPr>
          <w:rFonts w:hint="eastAsia" w:hAnsi="宋体" w:cs="Courier New"/>
          <w:bCs/>
          <w:color w:val="auto"/>
          <w:kern w:val="2"/>
          <w:sz w:val="21"/>
          <w:highlight w:val="none"/>
          <w:lang w:eastAsia="zh-CN"/>
        </w:rPr>
        <w:t>）</w:t>
      </w:r>
      <w:r>
        <w:rPr>
          <w:rFonts w:hint="eastAsia" w:hAnsi="宋体" w:cs="Courier New"/>
          <w:bCs/>
          <w:color w:val="auto"/>
          <w:kern w:val="2"/>
          <w:sz w:val="21"/>
          <w:highlight w:val="none"/>
        </w:rPr>
        <w:t>以进入比较与评价环节的最低的评审价为基准价，基准价得分为</w:t>
      </w:r>
      <w:r>
        <w:rPr>
          <w:rFonts w:hint="eastAsia" w:hAnsi="宋体" w:cs="Courier New"/>
          <w:bCs/>
          <w:color w:val="auto"/>
          <w:kern w:val="2"/>
          <w:sz w:val="21"/>
          <w:highlight w:val="none"/>
          <w:u w:val="single"/>
        </w:rPr>
        <w:t xml:space="preserve"> </w:t>
      </w:r>
      <w:r>
        <w:rPr>
          <w:rFonts w:hint="eastAsia" w:hAnsi="宋体" w:cs="Courier New"/>
          <w:bCs/>
          <w:color w:val="auto"/>
          <w:kern w:val="2"/>
          <w:sz w:val="21"/>
          <w:highlight w:val="none"/>
          <w:u w:val="single"/>
          <w:lang w:val="en-US" w:eastAsia="zh-CN"/>
        </w:rPr>
        <w:t>30</w:t>
      </w:r>
      <w:r>
        <w:rPr>
          <w:rFonts w:hint="eastAsia" w:hAnsi="宋体" w:cs="Courier New"/>
          <w:bCs/>
          <w:color w:val="auto"/>
          <w:kern w:val="2"/>
          <w:sz w:val="18"/>
          <w:szCs w:val="18"/>
          <w:highlight w:val="none"/>
          <w:u w:val="single"/>
        </w:rPr>
        <w:t>分</w:t>
      </w:r>
      <w:r>
        <w:rPr>
          <w:rFonts w:hint="eastAsia" w:hAnsi="宋体" w:cs="Courier New"/>
          <w:bCs/>
          <w:color w:val="auto"/>
          <w:kern w:val="2"/>
          <w:sz w:val="21"/>
          <w:highlight w:val="none"/>
        </w:rPr>
        <w:t>。</w:t>
      </w:r>
    </w:p>
    <w:p>
      <w:pPr>
        <w:pStyle w:val="20"/>
        <w:spacing w:line="360" w:lineRule="auto"/>
        <w:ind w:firstLine="420" w:firstLineChars="200"/>
        <w:rPr>
          <w:rFonts w:hAnsi="宋体" w:cs="Courier New"/>
          <w:bCs/>
          <w:color w:val="auto"/>
          <w:kern w:val="2"/>
          <w:sz w:val="21"/>
          <w:highlight w:val="none"/>
        </w:rPr>
      </w:pPr>
      <w:r>
        <w:rPr>
          <w:rFonts w:hint="eastAsia" w:hAnsi="宋体" w:cs="Courier New"/>
          <w:bCs/>
          <w:color w:val="auto"/>
          <w:kern w:val="2"/>
          <w:sz w:val="21"/>
          <w:highlight w:val="none"/>
        </w:rPr>
        <w:t>（</w:t>
      </w:r>
      <w:r>
        <w:rPr>
          <w:rFonts w:hint="eastAsia" w:hAnsi="宋体" w:cs="Courier New"/>
          <w:bCs/>
          <w:color w:val="auto"/>
          <w:kern w:val="2"/>
          <w:sz w:val="21"/>
          <w:highlight w:val="none"/>
          <w:lang w:val="en-US" w:eastAsia="zh-CN"/>
        </w:rPr>
        <w:t>4）</w:t>
      </w:r>
      <w:r>
        <w:rPr>
          <w:rFonts w:hint="eastAsia" w:hAnsi="宋体" w:cs="Courier New"/>
          <w:bCs/>
          <w:color w:val="auto"/>
          <w:kern w:val="2"/>
          <w:sz w:val="21"/>
          <w:highlight w:val="none"/>
        </w:rPr>
        <w:t>价格分计算公式：</w:t>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报价得分=（基准价/评审价）×30分</w:t>
      </w:r>
    </w:p>
    <w:p>
      <w:pPr>
        <w:spacing w:line="360" w:lineRule="auto"/>
        <w:ind w:firstLine="422" w:firstLineChars="200"/>
        <w:rPr>
          <w:rFonts w:hint="eastAsia" w:ascii="宋体" w:hAnsi="宋体"/>
          <w:color w:val="auto"/>
          <w:szCs w:val="21"/>
          <w:highlight w:val="none"/>
          <w:lang w:val="en-US" w:eastAsia="zh-CN"/>
        </w:rPr>
      </w:pPr>
      <w:r>
        <w:rPr>
          <w:rFonts w:hint="eastAsia" w:ascii="宋体" w:hAnsi="宋体"/>
          <w:b/>
          <w:bCs/>
          <w:color w:val="auto"/>
          <w:szCs w:val="21"/>
          <w:highlight w:val="none"/>
          <w:lang w:val="en-US" w:eastAsia="zh-CN"/>
        </w:rPr>
        <w:t>2、技术分…………………………………………………………………………………64分</w:t>
      </w:r>
    </w:p>
    <w:p>
      <w:pPr>
        <w:spacing w:line="360" w:lineRule="auto"/>
        <w:ind w:firstLine="422" w:firstLineChars="200"/>
        <w:rPr>
          <w:rFonts w:hint="eastAsia" w:ascii="宋体" w:hAnsi="宋体"/>
          <w:b/>
          <w:bCs/>
          <w:color w:val="auto"/>
          <w:szCs w:val="21"/>
          <w:highlight w:val="none"/>
          <w:lang w:val="en-US" w:eastAsia="zh-CN"/>
        </w:rPr>
      </w:pPr>
      <w:r>
        <w:rPr>
          <w:rFonts w:hint="eastAsia" w:ascii="宋体" w:hAnsi="宋体"/>
          <w:b/>
          <w:bCs/>
          <w:color w:val="auto"/>
          <w:szCs w:val="21"/>
          <w:highlight w:val="none"/>
          <w:lang w:val="en-US" w:eastAsia="zh-CN"/>
        </w:rPr>
        <w:t>（1）服务方案分（40分）</w:t>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一档（10分）：提供的服务方案简单，服务工作思路基本合理，项目人员配置基本满足采购人要求。</w:t>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二档（20分）：提供的服务方案可行，服务承诺内容、售后服务保证措施简单、有基本的服务流程，服务工作思路合，项目人员配置满足项目要求。</w:t>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三档（30分）：提供的服务方案合理、可行，内容比较全面，项目人员配置满足项目要求，服务承诺内容、售后服务保证措施较完整、有一定针对性，有具体的服务流程说明，服务工作思路清晰合理，项目人员配置满足项目采购人要求；</w:t>
      </w:r>
    </w:p>
    <w:p>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color w:val="auto"/>
          <w:szCs w:val="21"/>
          <w:highlight w:val="none"/>
          <w:lang w:val="en-US" w:eastAsia="zh-CN"/>
        </w:rPr>
        <w:t>四档（40分）：提供的服务方案合理、可行，内容全面、详细，预见性及可操作性强，项目人员配置满足项目要求，服务承诺内容、售后服务保证措施全面、合理，出具详细完整的服务流程表，安排详细具体，针对性强，服务工作思路全面，且考虑到项目实际情况的。</w:t>
      </w:r>
    </w:p>
    <w:p>
      <w:pPr>
        <w:spacing w:line="360" w:lineRule="auto"/>
        <w:ind w:firstLine="422" w:firstLineChars="200"/>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（2）</w:t>
      </w:r>
      <w:r>
        <w:rPr>
          <w:rFonts w:hint="eastAsia" w:ascii="宋体" w:hAnsi="宋体" w:eastAsia="宋体"/>
          <w:b/>
          <w:bCs/>
          <w:color w:val="auto"/>
          <w:szCs w:val="21"/>
          <w:highlight w:val="none"/>
          <w:lang w:val="en-US" w:eastAsia="zh-CN"/>
        </w:rPr>
        <w:t>管理规章制度及人员管理、培训计划分</w:t>
      </w:r>
      <w:r>
        <w:rPr>
          <w:rFonts w:hint="eastAsia" w:ascii="宋体" w:hAnsi="宋体"/>
          <w:b/>
          <w:bCs/>
          <w:color w:val="auto"/>
          <w:szCs w:val="21"/>
          <w:highlight w:val="none"/>
          <w:lang w:val="en-US" w:eastAsia="zh-CN"/>
        </w:rPr>
        <w:t>（24</w:t>
      </w:r>
      <w:r>
        <w:rPr>
          <w:rFonts w:hint="eastAsia" w:ascii="宋体" w:hAnsi="宋体" w:eastAsia="宋体"/>
          <w:b/>
          <w:bCs/>
          <w:color w:val="auto"/>
          <w:szCs w:val="21"/>
          <w:highlight w:val="none"/>
          <w:lang w:val="en-US" w:eastAsia="zh-CN"/>
        </w:rPr>
        <w:t>分</w:t>
      </w:r>
      <w:r>
        <w:rPr>
          <w:rFonts w:hint="eastAsia" w:ascii="宋体" w:hAnsi="宋体"/>
          <w:b/>
          <w:bCs/>
          <w:color w:val="auto"/>
          <w:szCs w:val="21"/>
          <w:highlight w:val="none"/>
          <w:lang w:val="en-US" w:eastAsia="zh-CN"/>
        </w:rPr>
        <w:t>）</w:t>
      </w:r>
    </w:p>
    <w:p>
      <w:pPr>
        <w:pStyle w:val="20"/>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管理规章制度及人员管理、培训计划（包括：内部管理制度，岗位职责，管理维护运作制度及标准，档案的建立与管理，管理人员考核制度及标准，薪资管理</w:t>
      </w:r>
      <w:r>
        <w:rPr>
          <w:rFonts w:hint="eastAsia" w:hAnsi="宋体" w:cs="宋体"/>
          <w:color w:val="auto"/>
          <w:sz w:val="21"/>
          <w:szCs w:val="21"/>
          <w:highlight w:val="none"/>
          <w:lang w:val="en-US" w:eastAsia="zh-CN"/>
        </w:rPr>
        <w:t>制度，</w:t>
      </w:r>
      <w:r>
        <w:rPr>
          <w:rFonts w:hint="eastAsia" w:ascii="宋体" w:hAnsi="宋体" w:eastAsia="宋体" w:cs="宋体"/>
          <w:color w:val="auto"/>
          <w:sz w:val="21"/>
          <w:szCs w:val="21"/>
          <w:highlight w:val="none"/>
          <w:lang w:val="en-US" w:eastAsia="zh-CN"/>
        </w:rPr>
        <w:t>培训的方式、方法）。</w:t>
      </w:r>
    </w:p>
    <w:p>
      <w:pPr>
        <w:pStyle w:val="20"/>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一档（</w:t>
      </w: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分）：磋商供应商针对本项目的管理，无相关管理制度或相关岗位条件及职责标准、考勤及考核等管理制度不健全。</w:t>
      </w:r>
    </w:p>
    <w:p>
      <w:pPr>
        <w:pStyle w:val="20"/>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二档（</w:t>
      </w:r>
      <w:r>
        <w:rPr>
          <w:rFonts w:hint="eastAsia"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分）：磋商供应商针对本项目的管理，有相关岗位条件及职责标准、考勤及考核等管理制度，但制度内容较为简单、不完善或表述不清晰。</w:t>
      </w:r>
    </w:p>
    <w:p>
      <w:pPr>
        <w:pStyle w:val="20"/>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三档（</w:t>
      </w:r>
      <w:r>
        <w:rPr>
          <w:rFonts w:hint="eastAsia" w:hAnsi="宋体" w:cs="宋体"/>
          <w:color w:val="auto"/>
          <w:sz w:val="21"/>
          <w:szCs w:val="21"/>
          <w:highlight w:val="none"/>
          <w:lang w:val="en-US" w:eastAsia="zh-CN"/>
        </w:rPr>
        <w:t>18</w:t>
      </w:r>
      <w:r>
        <w:rPr>
          <w:rFonts w:hint="eastAsia" w:ascii="宋体" w:hAnsi="宋体" w:eastAsia="宋体" w:cs="宋体"/>
          <w:color w:val="auto"/>
          <w:sz w:val="21"/>
          <w:szCs w:val="21"/>
          <w:highlight w:val="none"/>
          <w:lang w:val="en-US" w:eastAsia="zh-CN"/>
        </w:rPr>
        <w:t>分）：磋商供应商针对本项目的管理，有相关岗位条件及职责标准、考勤及考核制度等管理制度，制度内容较为全面、完善、表述清晰，管理办法符合实际需求。</w:t>
      </w:r>
    </w:p>
    <w:p>
      <w:pPr>
        <w:pStyle w:val="20"/>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四档（</w:t>
      </w:r>
      <w:r>
        <w:rPr>
          <w:rFonts w:hint="eastAsia" w:hAnsi="宋体"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分）：磋商供应商针对本项目的管理，除具有相关岗位条件及职责标准、考勤及考核等管理制度，还有其他有利于项目实施的管理制度，制度体系建设健全、合理、可行，制度内容详尽、全面、完善、表述清晰，管理办法科学、有效。</w:t>
      </w:r>
    </w:p>
    <w:p>
      <w:pPr>
        <w:spacing w:line="360" w:lineRule="auto"/>
        <w:ind w:firstLine="422" w:firstLineChars="200"/>
        <w:rPr>
          <w:rFonts w:hint="eastAsia" w:ascii="宋体" w:hAnsi="宋体"/>
          <w:color w:val="auto"/>
          <w:szCs w:val="21"/>
          <w:highlight w:val="none"/>
          <w:lang w:val="en-US" w:eastAsia="zh-CN"/>
        </w:rPr>
      </w:pPr>
      <w:r>
        <w:rPr>
          <w:rFonts w:hint="eastAsia" w:ascii="宋体" w:hAnsi="宋体"/>
          <w:b/>
          <w:bCs/>
          <w:color w:val="auto"/>
          <w:szCs w:val="21"/>
          <w:highlight w:val="none"/>
          <w:lang w:val="en-US" w:eastAsia="zh-CN"/>
        </w:rPr>
        <w:t>3.业绩分………………………………………………………………………………6分</w:t>
      </w:r>
    </w:p>
    <w:p>
      <w:pPr>
        <w:spacing w:line="360" w:lineRule="auto"/>
        <w:ind w:firstLine="420" w:firstLineChars="200"/>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供应商2019年1月1日至截止日期止有实施同类服务项目的，每有一个得2分，满分6分（需提供合同协议书复印件）</w:t>
      </w:r>
    </w:p>
    <w:p>
      <w:pPr>
        <w:spacing w:line="360" w:lineRule="auto"/>
        <w:ind w:firstLine="422" w:firstLineChars="200"/>
        <w:rPr>
          <w:rFonts w:hint="eastAsia" w:asciiTheme="minorEastAsia" w:hAnsiTheme="minorEastAsia" w:eastAsiaTheme="minorEastAsia" w:cstheme="minorEastAsia"/>
          <w:bCs/>
          <w:color w:val="auto"/>
          <w:sz w:val="21"/>
          <w:szCs w:val="21"/>
          <w:highlight w:val="none"/>
        </w:rPr>
      </w:pPr>
      <w:r>
        <w:rPr>
          <w:rFonts w:hint="eastAsia" w:ascii="宋体" w:hAnsi="宋体"/>
          <w:b/>
          <w:bCs/>
          <w:color w:val="auto"/>
          <w:szCs w:val="21"/>
          <w:highlight w:val="none"/>
          <w:lang w:val="en-US" w:eastAsia="zh-CN"/>
        </w:rPr>
        <w:t>（四）总得分=1+2+3</w:t>
      </w:r>
    </w:p>
    <w:p>
      <w:pPr>
        <w:pStyle w:val="2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三、成交候选人推荐原则</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（一）磋商小组将根据得分由高到低排列次序（得分相同时，以最终报价由低到高顺序排列；得分相同且最终报价相同的，依次按服务方案分由高到低、</w:t>
      </w:r>
      <w:r>
        <w:rPr>
          <w:rFonts w:hint="eastAsia" w:asciiTheme="minorEastAsia" w:hAnsiTheme="minorEastAsia" w:eastAsiaTheme="minorEastAsia" w:cstheme="minorEastAsia"/>
          <w:bCs/>
          <w:color w:val="auto"/>
          <w:sz w:val="21"/>
          <w:szCs w:val="21"/>
          <w:highlight w:val="none"/>
          <w:lang w:val="en-US" w:eastAsia="zh-CN"/>
        </w:rPr>
        <w:t>技术分</w:t>
      </w:r>
      <w:r>
        <w:rPr>
          <w:rFonts w:hint="eastAsia" w:asciiTheme="minorEastAsia" w:hAnsiTheme="minorEastAsia" w:eastAsiaTheme="minorEastAsia" w:cstheme="minorEastAsia"/>
          <w:bCs/>
          <w:color w:val="auto"/>
          <w:sz w:val="21"/>
          <w:szCs w:val="21"/>
          <w:highlight w:val="none"/>
        </w:rPr>
        <w:t>由高到低、业绩分由高到低顺序排列，并推荐成交候选人3名。得分最高的成交候选人为成交供应商。采购人应当确定磋商小组推荐排名第一的成交候选人为成交供应商。</w:t>
      </w:r>
    </w:p>
    <w:p>
      <w:pPr>
        <w:pStyle w:val="20"/>
        <w:spacing w:line="360" w:lineRule="auto"/>
        <w:ind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rPr>
        <w:t>除非有法定事由，如排名第一的成交候选人放弃成交、因不可抗力不能履行合同、不按照磋商文件要求提交履约保证金（或质量保证金），或者被查实存在影响成交结果的违法行为等情形，不符合成交条件的。该等情况下，采购人可以按照磋商小组提出的成交候选人名单排序依法确定其他成交候选人为成交供应商，也可以重新组织采购。</w:t>
      </w:r>
    </w:p>
    <w:p>
      <w:pPr>
        <w:pStyle w:val="2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四、特别说明</w:t>
      </w:r>
    </w:p>
    <w:p>
      <w:pPr>
        <w:pStyle w:val="20"/>
        <w:spacing w:line="360" w:lineRule="auto"/>
        <w:ind w:firstLine="420" w:firstLineChars="20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eastAsia="zh-CN"/>
        </w:rPr>
        <w:t>（一）</w:t>
      </w:r>
      <w:r>
        <w:rPr>
          <w:rFonts w:hint="eastAsia" w:asciiTheme="minorEastAsia" w:hAnsiTheme="minorEastAsia" w:eastAsiaTheme="minorEastAsia" w:cstheme="minorEastAsia"/>
          <w:bCs/>
          <w:color w:val="auto"/>
          <w:sz w:val="21"/>
          <w:szCs w:val="21"/>
          <w:highlight w:val="none"/>
        </w:rPr>
        <w:t>磋商小组认为供应商的竞标报价明显低于其他通过符合性审查供应商的竞标报价，有可能影响产品（或服务）质量或者不能诚信履约的，应当要求其在</w:t>
      </w:r>
      <w:r>
        <w:rPr>
          <w:rFonts w:hint="eastAsia" w:asciiTheme="minorEastAsia" w:hAnsiTheme="minorEastAsia" w:eastAsiaTheme="minorEastAsia" w:cstheme="minorEastAsia"/>
          <w:bCs/>
          <w:color w:val="auto"/>
          <w:sz w:val="21"/>
          <w:szCs w:val="21"/>
          <w:highlight w:val="none"/>
          <w:lang w:eastAsia="zh-CN"/>
        </w:rPr>
        <w:t>评审</w:t>
      </w:r>
      <w:r>
        <w:rPr>
          <w:rFonts w:hint="eastAsia" w:asciiTheme="minorEastAsia" w:hAnsiTheme="minorEastAsia" w:eastAsiaTheme="minorEastAsia" w:cstheme="minorEastAsia"/>
          <w:bCs/>
          <w:color w:val="auto"/>
          <w:sz w:val="21"/>
          <w:szCs w:val="21"/>
          <w:highlight w:val="none"/>
        </w:rPr>
        <w:t>现场合理的时间内提供书面说明，必要时提交相关证明材料；供应商不能证明其竞标报价合理性的，磋商小组应当将其作为无效磋商处理。</w:t>
      </w:r>
    </w:p>
    <w:p>
      <w:pPr>
        <w:pStyle w:val="20"/>
        <w:spacing w:line="360" w:lineRule="auto"/>
        <w:ind w:firstLine="420" w:firstLineChars="200"/>
        <w:jc w:val="left"/>
        <w:rPr>
          <w:rFonts w:hint="eastAsia" w:asciiTheme="minorEastAsia" w:hAnsiTheme="minorEastAsia" w:eastAsiaTheme="minorEastAsia" w:cstheme="minorEastAsia"/>
          <w:color w:val="auto"/>
          <w:kern w:val="0"/>
          <w:szCs w:val="21"/>
          <w:highlight w:val="yellow"/>
        </w:rPr>
      </w:pPr>
      <w:r>
        <w:rPr>
          <w:rFonts w:hint="eastAsia" w:asciiTheme="minorEastAsia" w:hAnsiTheme="minorEastAsia" w:eastAsiaTheme="minorEastAsia" w:cstheme="minorEastAsia"/>
          <w:bCs/>
          <w:color w:val="auto"/>
          <w:sz w:val="21"/>
          <w:szCs w:val="21"/>
          <w:highlight w:val="none"/>
        </w:rPr>
        <w:t>（二）以上评审内容需要提供材料的，除必要的原件核对外，</w:t>
      </w:r>
      <w:r>
        <w:rPr>
          <w:rFonts w:hint="eastAsia" w:asciiTheme="minorEastAsia" w:hAnsiTheme="minorEastAsia" w:eastAsiaTheme="minorEastAsia" w:cstheme="minorEastAsia"/>
          <w:bCs/>
          <w:color w:val="auto"/>
          <w:sz w:val="21"/>
          <w:szCs w:val="21"/>
          <w:highlight w:val="none"/>
          <w:lang w:eastAsia="zh-CN"/>
        </w:rPr>
        <w:t>供应商</w:t>
      </w:r>
      <w:r>
        <w:rPr>
          <w:rFonts w:hint="eastAsia" w:asciiTheme="minorEastAsia" w:hAnsiTheme="minorEastAsia" w:eastAsiaTheme="minorEastAsia" w:cstheme="minorEastAsia"/>
          <w:bCs/>
          <w:color w:val="auto"/>
          <w:sz w:val="21"/>
          <w:szCs w:val="21"/>
          <w:highlight w:val="none"/>
        </w:rPr>
        <w:t>如能够在线查询的材料，请提供查询网址链接，可以不用同时提供纸质材料。</w:t>
      </w:r>
    </w:p>
    <w:p>
      <w:pPr>
        <w:spacing w:line="360" w:lineRule="auto"/>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bookmarkStart w:id="63" w:name="_Toc26773"/>
      <w:r>
        <w:rPr>
          <w:rFonts w:hint="eastAsia" w:asciiTheme="minorEastAsia" w:hAnsiTheme="minorEastAsia" w:eastAsiaTheme="minorEastAsia" w:cstheme="minorEastAsia"/>
          <w:b/>
          <w:color w:val="auto"/>
          <w:sz w:val="28"/>
          <w:szCs w:val="28"/>
          <w:highlight w:val="none"/>
        </w:rPr>
        <w:t>第四章 合同草案条款</w:t>
      </w:r>
      <w:bookmarkEnd w:id="63"/>
    </w:p>
    <w:p>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 w:val="30"/>
          <w:szCs w:val="30"/>
          <w:highlight w:val="none"/>
        </w:rPr>
        <w:t>合同封面）</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合同类别：</w:t>
      </w:r>
    </w:p>
    <w:p>
      <w:pPr>
        <w:jc w:val="center"/>
        <w:rPr>
          <w:rFonts w:hint="eastAsia" w:asciiTheme="minorEastAsia" w:hAnsiTheme="minorEastAsia" w:eastAsiaTheme="minorEastAsia" w:cstheme="minorEastAsia"/>
          <w:b/>
          <w:color w:val="auto"/>
          <w:sz w:val="44"/>
          <w:szCs w:val="44"/>
          <w:highlight w:val="none"/>
        </w:rPr>
      </w:pPr>
    </w:p>
    <w:p>
      <w:pPr>
        <w:jc w:val="center"/>
        <w:rPr>
          <w:rFonts w:hint="eastAsia" w:asciiTheme="minorEastAsia" w:hAnsiTheme="minorEastAsia" w:eastAsiaTheme="minorEastAsia" w:cstheme="minorEastAsia"/>
          <w:b/>
          <w:color w:val="auto"/>
          <w:sz w:val="44"/>
          <w:szCs w:val="44"/>
          <w:highlight w:val="none"/>
          <w:lang w:eastAsia="zh-CN"/>
        </w:rPr>
      </w:pPr>
    </w:p>
    <w:p>
      <w:pPr>
        <w:jc w:val="center"/>
        <w:rPr>
          <w:rFonts w:hint="eastAsia" w:asciiTheme="minorEastAsia" w:hAnsiTheme="minorEastAsia" w:eastAsiaTheme="minorEastAsia" w:cstheme="minorEastAsia"/>
          <w:b/>
          <w:color w:val="auto"/>
          <w:sz w:val="44"/>
          <w:szCs w:val="44"/>
          <w:highlight w:val="none"/>
        </w:rPr>
      </w:pPr>
      <w:r>
        <w:rPr>
          <w:rFonts w:hint="eastAsia" w:asciiTheme="minorEastAsia" w:hAnsiTheme="minorEastAsia" w:eastAsiaTheme="minorEastAsia" w:cstheme="minorEastAsia"/>
          <w:b/>
          <w:color w:val="auto"/>
          <w:sz w:val="44"/>
          <w:szCs w:val="44"/>
          <w:highlight w:val="none"/>
          <w:lang w:eastAsia="zh-CN"/>
        </w:rPr>
        <w:t>采购</w:t>
      </w:r>
      <w:r>
        <w:rPr>
          <w:rFonts w:hint="eastAsia" w:asciiTheme="minorEastAsia" w:hAnsiTheme="minorEastAsia" w:eastAsiaTheme="minorEastAsia" w:cstheme="minorEastAsia"/>
          <w:b/>
          <w:color w:val="auto"/>
          <w:sz w:val="44"/>
          <w:szCs w:val="44"/>
          <w:highlight w:val="none"/>
        </w:rPr>
        <w:t>合同</w:t>
      </w:r>
    </w:p>
    <w:p>
      <w:pPr>
        <w:ind w:firstLine="560" w:firstLineChars="200"/>
        <w:jc w:val="center"/>
        <w:rPr>
          <w:rFonts w:hint="eastAsia" w:asciiTheme="minorEastAsia" w:hAnsiTheme="minorEastAsia" w:eastAsiaTheme="minorEastAsia" w:cstheme="minorEastAsia"/>
          <w:color w:val="auto"/>
          <w:sz w:val="28"/>
          <w:szCs w:val="28"/>
          <w:highlight w:val="none"/>
        </w:rPr>
      </w:pPr>
    </w:p>
    <w:p>
      <w:pPr>
        <w:ind w:firstLine="560" w:firstLineChars="20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（年度</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rPr>
        <w:t>）</w:t>
      </w:r>
    </w:p>
    <w:p>
      <w:pPr>
        <w:ind w:firstLine="600" w:firstLineChars="200"/>
        <w:jc w:val="center"/>
        <w:rPr>
          <w:rFonts w:hint="eastAsia" w:asciiTheme="minorEastAsia" w:hAnsiTheme="minorEastAsia" w:eastAsiaTheme="minorEastAsia" w:cstheme="minorEastAsia"/>
          <w:color w:val="auto"/>
          <w:sz w:val="30"/>
          <w:szCs w:val="30"/>
          <w:highlight w:val="none"/>
        </w:rPr>
      </w:pPr>
    </w:p>
    <w:p>
      <w:pPr>
        <w:ind w:firstLine="600" w:firstLineChars="200"/>
        <w:jc w:val="center"/>
        <w:rPr>
          <w:rFonts w:hint="eastAsia" w:asciiTheme="minorEastAsia" w:hAnsiTheme="minorEastAsia" w:eastAsiaTheme="minorEastAsia" w:cstheme="minorEastAsia"/>
          <w:color w:val="auto"/>
          <w:sz w:val="30"/>
          <w:szCs w:val="30"/>
          <w:highlight w:val="none"/>
        </w:rPr>
      </w:pPr>
    </w:p>
    <w:p>
      <w:pPr>
        <w:spacing w:line="360" w:lineRule="auto"/>
        <w:ind w:firstLine="1350" w:firstLineChars="45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项目名称：</w:t>
      </w:r>
    </w:p>
    <w:p>
      <w:pPr>
        <w:spacing w:line="360" w:lineRule="auto"/>
        <w:ind w:firstLine="1200" w:firstLineChars="4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（分标子项目）：</w:t>
      </w:r>
    </w:p>
    <w:p>
      <w:pPr>
        <w:pStyle w:val="2"/>
        <w:rPr>
          <w:rFonts w:hint="eastAsia" w:asciiTheme="minorEastAsia" w:hAnsiTheme="minorEastAsia" w:eastAsiaTheme="minorEastAsia" w:cstheme="minorEastAsia"/>
          <w:color w:val="auto"/>
          <w:sz w:val="30"/>
          <w:szCs w:val="30"/>
          <w:highlight w:val="none"/>
        </w:rPr>
      </w:pPr>
    </w:p>
    <w:p>
      <w:pPr>
        <w:pStyle w:val="2"/>
        <w:rPr>
          <w:rFonts w:hint="eastAsia" w:asciiTheme="minorEastAsia" w:hAnsiTheme="minorEastAsia" w:eastAsiaTheme="minorEastAsia" w:cstheme="minorEastAsia"/>
          <w:color w:val="auto"/>
          <w:sz w:val="30"/>
          <w:szCs w:val="30"/>
          <w:highlight w:val="none"/>
        </w:rPr>
      </w:pPr>
    </w:p>
    <w:p>
      <w:pPr>
        <w:spacing w:line="360" w:lineRule="auto"/>
        <w:ind w:firstLine="1350" w:firstLineChars="450"/>
        <w:rPr>
          <w:rFonts w:hint="eastAsia" w:asciiTheme="minorEastAsia" w:hAnsiTheme="minorEastAsia" w:eastAsiaTheme="minorEastAsia" w:cstheme="minorEastAsia"/>
          <w:color w:val="auto"/>
          <w:sz w:val="30"/>
          <w:szCs w:val="30"/>
          <w:highlight w:val="none"/>
          <w:u w:val="single"/>
        </w:rPr>
      </w:pPr>
      <w:r>
        <w:rPr>
          <w:rFonts w:hint="eastAsia" w:asciiTheme="minorEastAsia" w:hAnsiTheme="minorEastAsia" w:eastAsiaTheme="minorEastAsia" w:cstheme="minorEastAsia"/>
          <w:color w:val="auto"/>
          <w:sz w:val="30"/>
          <w:szCs w:val="30"/>
          <w:highlight w:val="none"/>
        </w:rPr>
        <w:t>合同编号：</w:t>
      </w:r>
    </w:p>
    <w:p>
      <w:pPr>
        <w:spacing w:line="360" w:lineRule="auto"/>
        <w:ind w:firstLine="602" w:firstLineChars="200"/>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（本项目为目录外标准下）</w:t>
      </w:r>
    </w:p>
    <w:p>
      <w:pPr>
        <w:spacing w:line="360" w:lineRule="auto"/>
        <w:ind w:firstLine="600" w:firstLineChars="200"/>
        <w:jc w:val="center"/>
        <w:rPr>
          <w:rFonts w:hint="eastAsia" w:asciiTheme="minorEastAsia" w:hAnsiTheme="minorEastAsia" w:eastAsiaTheme="minorEastAsia" w:cstheme="minorEastAsia"/>
          <w:color w:val="auto"/>
          <w:sz w:val="30"/>
          <w:szCs w:val="30"/>
          <w:highlight w:val="none"/>
        </w:rPr>
      </w:pPr>
    </w:p>
    <w:p>
      <w:pPr>
        <w:spacing w:line="360" w:lineRule="auto"/>
        <w:ind w:firstLine="600" w:firstLineChars="200"/>
        <w:jc w:val="center"/>
        <w:rPr>
          <w:rFonts w:hint="eastAsia" w:asciiTheme="minorEastAsia" w:hAnsiTheme="minorEastAsia" w:eastAsiaTheme="minorEastAsia" w:cstheme="minorEastAsia"/>
          <w:color w:val="auto"/>
          <w:sz w:val="30"/>
          <w:szCs w:val="30"/>
          <w:highlight w:val="none"/>
        </w:rPr>
      </w:pPr>
    </w:p>
    <w:p>
      <w:pPr>
        <w:spacing w:line="360" w:lineRule="auto"/>
        <w:ind w:firstLine="444" w:firstLineChars="148"/>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甲方(采购人名称) ：</w:t>
      </w:r>
      <w:r>
        <w:rPr>
          <w:rFonts w:hint="eastAsia" w:asciiTheme="minorEastAsia" w:hAnsiTheme="minorEastAsia" w:eastAsiaTheme="minorEastAsia" w:cstheme="minorEastAsia"/>
          <w:color w:val="auto"/>
          <w:sz w:val="30"/>
          <w:szCs w:val="30"/>
          <w:highlight w:val="none"/>
          <w:u w:val="single"/>
          <w:lang w:val="en-US" w:eastAsia="zh-CN"/>
        </w:rPr>
        <w:t xml:space="preserve">                            </w:t>
      </w:r>
    </w:p>
    <w:p>
      <w:pPr>
        <w:spacing w:line="360" w:lineRule="auto"/>
        <w:rPr>
          <w:rFonts w:hint="eastAsia" w:asciiTheme="minorEastAsia" w:hAnsiTheme="minorEastAsia" w:eastAsiaTheme="minorEastAsia" w:cstheme="minorEastAsia"/>
          <w:color w:val="auto"/>
          <w:sz w:val="30"/>
          <w:szCs w:val="30"/>
          <w:highlight w:val="none"/>
        </w:rPr>
      </w:pPr>
    </w:p>
    <w:p>
      <w:pPr>
        <w:spacing w:line="360" w:lineRule="auto"/>
        <w:ind w:firstLine="444" w:firstLineChars="148"/>
        <w:rPr>
          <w:rFonts w:hint="default" w:asciiTheme="minorEastAsia" w:hAnsiTheme="minorEastAsia" w:eastAsiaTheme="minorEastAsia" w:cstheme="minorEastAsia"/>
          <w:color w:val="auto"/>
          <w:sz w:val="30"/>
          <w:szCs w:val="30"/>
          <w:highlight w:val="none"/>
          <w:u w:val="single"/>
          <w:lang w:val="en-US" w:eastAsia="zh-CN"/>
        </w:rPr>
      </w:pPr>
      <w:r>
        <w:rPr>
          <w:rFonts w:hint="eastAsia" w:asciiTheme="minorEastAsia" w:hAnsiTheme="minorEastAsia" w:eastAsiaTheme="minorEastAsia" w:cstheme="minorEastAsia"/>
          <w:color w:val="auto"/>
          <w:sz w:val="30"/>
          <w:szCs w:val="30"/>
          <w:highlight w:val="none"/>
        </w:rPr>
        <w:t>乙方(供应商名称)：</w:t>
      </w:r>
      <w:r>
        <w:rPr>
          <w:rFonts w:hint="eastAsia" w:asciiTheme="minorEastAsia" w:hAnsiTheme="minorEastAsia" w:eastAsiaTheme="minorEastAsia" w:cstheme="minorEastAsia"/>
          <w:color w:val="auto"/>
          <w:sz w:val="30"/>
          <w:szCs w:val="30"/>
          <w:highlight w:val="none"/>
          <w:u w:val="single"/>
          <w:lang w:val="en-US" w:eastAsia="zh-CN"/>
        </w:rPr>
        <w:t xml:space="preserve">                            </w:t>
      </w:r>
    </w:p>
    <w:p>
      <w:pPr>
        <w:spacing w:line="360" w:lineRule="auto"/>
        <w:rPr>
          <w:rFonts w:hint="eastAsia" w:asciiTheme="minorEastAsia" w:hAnsiTheme="minorEastAsia" w:eastAsiaTheme="minorEastAsia" w:cstheme="minorEastAsia"/>
          <w:color w:val="auto"/>
          <w:sz w:val="30"/>
          <w:szCs w:val="30"/>
          <w:highlight w:val="none"/>
        </w:rPr>
      </w:pPr>
    </w:p>
    <w:p>
      <w:pPr>
        <w:pStyle w:val="20"/>
        <w:jc w:val="center"/>
        <w:rPr>
          <w:rFonts w:hAnsi="宋体" w:cs="Times New Roman"/>
          <w:color w:val="auto"/>
          <w:sz w:val="30"/>
          <w:szCs w:val="30"/>
          <w:highlight w:val="none"/>
        </w:rPr>
      </w:pPr>
      <w:r>
        <w:rPr>
          <w:rFonts w:hint="eastAsia" w:hAnsi="宋体" w:cs="Times New Roman"/>
          <w:color w:val="auto"/>
          <w:sz w:val="30"/>
          <w:szCs w:val="30"/>
          <w:highlight w:val="none"/>
        </w:rPr>
        <w:t>签</w:t>
      </w:r>
      <w:r>
        <w:rPr>
          <w:rFonts w:hAnsi="宋体" w:cs="Times New Roman"/>
          <w:color w:val="auto"/>
          <w:sz w:val="30"/>
          <w:szCs w:val="30"/>
          <w:highlight w:val="none"/>
        </w:rPr>
        <w:t xml:space="preserve"> </w:t>
      </w:r>
      <w:r>
        <w:rPr>
          <w:rFonts w:hint="eastAsia" w:hAnsi="宋体" w:cs="Times New Roman"/>
          <w:color w:val="auto"/>
          <w:sz w:val="30"/>
          <w:szCs w:val="30"/>
          <w:highlight w:val="none"/>
        </w:rPr>
        <w:t>订</w:t>
      </w:r>
      <w:r>
        <w:rPr>
          <w:rFonts w:hAnsi="宋体" w:cs="Times New Roman"/>
          <w:color w:val="auto"/>
          <w:sz w:val="30"/>
          <w:szCs w:val="30"/>
          <w:highlight w:val="none"/>
        </w:rPr>
        <w:t xml:space="preserve"> </w:t>
      </w:r>
      <w:r>
        <w:rPr>
          <w:rFonts w:hint="eastAsia" w:hAnsi="宋体" w:cs="Times New Roman"/>
          <w:color w:val="auto"/>
          <w:sz w:val="30"/>
          <w:szCs w:val="30"/>
          <w:highlight w:val="none"/>
        </w:rPr>
        <w:t>日</w:t>
      </w:r>
      <w:r>
        <w:rPr>
          <w:rFonts w:hAnsi="宋体" w:cs="Times New Roman"/>
          <w:color w:val="auto"/>
          <w:sz w:val="30"/>
          <w:szCs w:val="30"/>
          <w:highlight w:val="none"/>
        </w:rPr>
        <w:t xml:space="preserve"> </w:t>
      </w:r>
      <w:r>
        <w:rPr>
          <w:rFonts w:hint="eastAsia" w:hAnsi="宋体" w:cs="Times New Roman"/>
          <w:color w:val="auto"/>
          <w:sz w:val="30"/>
          <w:szCs w:val="30"/>
          <w:highlight w:val="none"/>
        </w:rPr>
        <w:t>期：</w:t>
      </w:r>
      <w:r>
        <w:rPr>
          <w:rFonts w:hAnsi="宋体" w:cs="Times New Roman"/>
          <w:color w:val="auto"/>
          <w:sz w:val="30"/>
          <w:szCs w:val="30"/>
          <w:highlight w:val="none"/>
        </w:rPr>
        <w:t xml:space="preserve">       </w:t>
      </w:r>
      <w:r>
        <w:rPr>
          <w:rFonts w:hint="eastAsia" w:hAnsi="宋体" w:cs="Times New Roman"/>
          <w:color w:val="auto"/>
          <w:sz w:val="30"/>
          <w:szCs w:val="30"/>
          <w:highlight w:val="none"/>
        </w:rPr>
        <w:t>年</w:t>
      </w:r>
      <w:r>
        <w:rPr>
          <w:rFonts w:hAnsi="宋体" w:cs="Times New Roman"/>
          <w:color w:val="auto"/>
          <w:sz w:val="30"/>
          <w:szCs w:val="30"/>
          <w:highlight w:val="none"/>
        </w:rPr>
        <w:t xml:space="preserve">    </w:t>
      </w:r>
      <w:r>
        <w:rPr>
          <w:rFonts w:hint="eastAsia" w:hAnsi="宋体" w:cs="Times New Roman"/>
          <w:color w:val="auto"/>
          <w:sz w:val="30"/>
          <w:szCs w:val="30"/>
          <w:highlight w:val="none"/>
        </w:rPr>
        <w:t xml:space="preserve">  月</w:t>
      </w:r>
      <w:r>
        <w:rPr>
          <w:rFonts w:hAnsi="宋体" w:cs="Times New Roman"/>
          <w:color w:val="auto"/>
          <w:sz w:val="30"/>
          <w:szCs w:val="30"/>
          <w:highlight w:val="none"/>
        </w:rPr>
        <w:t xml:space="preserve">     </w:t>
      </w:r>
      <w:r>
        <w:rPr>
          <w:rFonts w:hint="eastAsia" w:hAnsi="宋体" w:cs="Times New Roman"/>
          <w:color w:val="auto"/>
          <w:sz w:val="30"/>
          <w:szCs w:val="30"/>
          <w:highlight w:val="none"/>
        </w:rPr>
        <w:t>日</w:t>
      </w:r>
    </w:p>
    <w:p>
      <w:pPr>
        <w:pStyle w:val="20"/>
        <w:jc w:val="center"/>
        <w:rPr>
          <w:rFonts w:ascii="Times New Roman" w:hAnsi="Times New Roman" w:eastAsia="黑体" w:cs="Times New Roman"/>
          <w:b/>
          <w:color w:val="auto"/>
          <w:sz w:val="30"/>
          <w:szCs w:val="30"/>
          <w:highlight w:val="none"/>
        </w:rPr>
      </w:pPr>
      <w:r>
        <w:rPr>
          <w:rFonts w:hint="eastAsia" w:asciiTheme="minorEastAsia" w:hAnsiTheme="minorEastAsia" w:eastAsiaTheme="minorEastAsia" w:cstheme="minorEastAsia"/>
          <w:color w:val="auto"/>
          <w:kern w:val="0"/>
          <w:szCs w:val="21"/>
          <w:highlight w:val="none"/>
        </w:rPr>
        <w:br w:type="page"/>
      </w:r>
      <w:r>
        <w:rPr>
          <w:rFonts w:hint="eastAsia" w:ascii="Times New Roman" w:hAnsi="Times New Roman" w:eastAsia="黑体" w:cs="Times New Roman"/>
          <w:b/>
          <w:color w:val="auto"/>
          <w:sz w:val="30"/>
          <w:szCs w:val="30"/>
          <w:highlight w:val="none"/>
        </w:rPr>
        <w:t>一、合同前文</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根据《中华人民共和国</w:t>
      </w:r>
      <w:r>
        <w:rPr>
          <w:rFonts w:hint="eastAsia" w:asciiTheme="minorEastAsia" w:hAnsiTheme="minorEastAsia" w:eastAsiaTheme="minorEastAsia" w:cstheme="minorEastAsia"/>
          <w:color w:val="auto"/>
          <w:kern w:val="0"/>
          <w:szCs w:val="21"/>
          <w:highlight w:val="none"/>
          <w:lang w:eastAsia="zh-CN"/>
        </w:rPr>
        <w:t>民法典</w:t>
      </w:r>
      <w:r>
        <w:rPr>
          <w:rFonts w:hint="eastAsia" w:asciiTheme="minorEastAsia" w:hAnsiTheme="minorEastAsia" w:eastAsiaTheme="minorEastAsia" w:cstheme="minorEastAsia"/>
          <w:color w:val="auto"/>
          <w:kern w:val="0"/>
          <w:szCs w:val="21"/>
          <w:highlight w:val="none"/>
        </w:rPr>
        <w:t>》等有关法律法规规定</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按照采购文件规定</w:t>
      </w:r>
      <w:r>
        <w:rPr>
          <w:rFonts w:hint="eastAsia" w:asciiTheme="minorEastAsia" w:hAnsiTheme="minorEastAsia" w:eastAsiaTheme="minorEastAsia" w:cstheme="minorEastAsia"/>
          <w:color w:val="auto"/>
          <w:kern w:val="0"/>
          <w:szCs w:val="21"/>
          <w:highlight w:val="none"/>
          <w:lang w:eastAsia="zh-CN"/>
        </w:rPr>
        <w:t>采购方</w:t>
      </w:r>
      <w:r>
        <w:rPr>
          <w:rFonts w:hint="eastAsia" w:asciiTheme="minorEastAsia" w:hAnsiTheme="minorEastAsia" w:eastAsiaTheme="minorEastAsia" w:cstheme="minorEastAsia"/>
          <w:color w:val="auto"/>
          <w:kern w:val="0"/>
          <w:szCs w:val="21"/>
          <w:highlight w:val="none"/>
        </w:rPr>
        <w:t>式、条款和成交供应商的承诺，甲乙双方经协商一致同意签订本合同。</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1.合同文件</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下列文件是构成本合同不可分割的部分：</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(1)采购项目需求、磋商文件规定的合同条款；</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(2)报价表；</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(3)响应文件技术部分和商务部分；</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(4)甲、乙双方商定确认后的补充协议</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(5)其他(根据实际情况需要增加的内容)。</w:t>
      </w:r>
    </w:p>
    <w:p>
      <w:pPr>
        <w:pStyle w:val="2"/>
        <w:rPr>
          <w:rFonts w:hint="eastAsia"/>
        </w:rPr>
      </w:pPr>
    </w:p>
    <w:p>
      <w:pPr>
        <w:numPr>
          <w:ilvl w:val="0"/>
          <w:numId w:val="1"/>
        </w:num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合同标的(根据实际情况填写)</w:t>
      </w:r>
    </w:p>
    <w:p>
      <w:pPr>
        <w:pStyle w:val="2"/>
        <w:numPr>
          <w:ilvl w:val="0"/>
          <w:numId w:val="0"/>
        </w:numPr>
        <w:ind w:firstLine="420" w:firstLineChars="200"/>
        <w:rPr>
          <w:rFonts w:hint="eastAsia"/>
        </w:rPr>
      </w:pPr>
      <w:r>
        <w:rPr>
          <w:rFonts w:hint="eastAsia"/>
        </w:rPr>
        <w:t>乙方应按照合同的规定，提供本项目采购文件中要求的服务（详见附件：服务内容一览表）。</w:t>
      </w:r>
    </w:p>
    <w:p>
      <w:pPr>
        <w:pStyle w:val="2"/>
        <w:numPr>
          <w:ilvl w:val="0"/>
          <w:numId w:val="0"/>
        </w:numPr>
        <w:ind w:firstLine="420" w:firstLineChars="200"/>
        <w:rPr>
          <w:rFonts w:hint="eastAsia"/>
        </w:rPr>
      </w:pP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3.合同金额</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本合同服务时间为</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年，合同单价为</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元/，合同总金额为人民币______元(______)。本合同项下所有服务的全部税费均已包含于合同价中，甲方不再另行支付。</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4.合同签订地</w:t>
      </w:r>
    </w:p>
    <w:p>
      <w:pPr>
        <w:spacing w:line="360" w:lineRule="auto"/>
        <w:ind w:firstLine="420" w:firstLineChars="200"/>
        <w:rPr>
          <w:rFonts w:hint="default" w:asciiTheme="minorEastAsia" w:hAnsiTheme="minorEastAsia" w:eastAsiaTheme="minorEastAsia" w:cstheme="minorEastAsia"/>
          <w:color w:val="auto"/>
          <w:szCs w:val="21"/>
          <w:highlight w:val="none"/>
          <w:u w:val="single"/>
          <w:lang w:val="en-US" w:eastAsia="zh-CN"/>
        </w:rPr>
      </w:pP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5.合同生效</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cs="Times New Roman"/>
          <w:color w:val="auto"/>
          <w:highlight w:val="none"/>
        </w:rPr>
        <w:t>本合同一式</w:t>
      </w:r>
      <w:r>
        <w:rPr>
          <w:rFonts w:hint="eastAsia" w:cs="Times New Roman"/>
          <w:color w:val="auto"/>
          <w:highlight w:val="none"/>
          <w:lang w:eastAsia="zh-CN"/>
        </w:rPr>
        <w:t>六</w:t>
      </w:r>
      <w:r>
        <w:rPr>
          <w:rFonts w:hint="eastAsia" w:cs="Times New Roman"/>
          <w:color w:val="auto"/>
          <w:highlight w:val="none"/>
        </w:rPr>
        <w:t>份，</w:t>
      </w:r>
      <w:r>
        <w:rPr>
          <w:rFonts w:hint="eastAsia"/>
          <w:color w:val="auto"/>
          <w:highlight w:val="none"/>
        </w:rPr>
        <w:t>具有同等法律效力，甲</w:t>
      </w:r>
      <w:r>
        <w:rPr>
          <w:rFonts w:hint="eastAsia"/>
          <w:color w:val="auto"/>
          <w:highlight w:val="none"/>
          <w:lang w:eastAsia="zh-CN"/>
        </w:rPr>
        <w:t>方三份，</w:t>
      </w:r>
      <w:r>
        <w:rPr>
          <w:rFonts w:hint="eastAsia"/>
          <w:color w:val="auto"/>
          <w:highlight w:val="none"/>
        </w:rPr>
        <w:t>乙方二份，采购代理机构一份（可根据需要另增加）。</w:t>
      </w:r>
      <w:r>
        <w:rPr>
          <w:rFonts w:hint="eastAsia" w:asciiTheme="minorEastAsia" w:hAnsiTheme="minorEastAsia" w:eastAsiaTheme="minorEastAsia" w:cstheme="minorEastAsia"/>
          <w:color w:val="auto"/>
          <w:kern w:val="0"/>
          <w:szCs w:val="21"/>
          <w:highlight w:val="none"/>
        </w:rPr>
        <w:t>经甲乙双方</w:t>
      </w:r>
      <w:r>
        <w:rPr>
          <w:rFonts w:hint="eastAsia" w:asciiTheme="minorEastAsia" w:hAnsiTheme="minorEastAsia" w:eastAsiaTheme="minorEastAsia" w:cstheme="minorEastAsia"/>
          <w:color w:val="auto"/>
          <w:kern w:val="0"/>
          <w:szCs w:val="21"/>
          <w:highlight w:val="none"/>
          <w:lang w:eastAsia="zh-CN"/>
        </w:rPr>
        <w:t>法定代表人（负责人）</w:t>
      </w:r>
      <w:r>
        <w:rPr>
          <w:rFonts w:hint="eastAsia" w:asciiTheme="minorEastAsia" w:hAnsiTheme="minorEastAsia" w:eastAsiaTheme="minorEastAsia" w:cstheme="minorEastAsia"/>
          <w:color w:val="auto"/>
          <w:kern w:val="0"/>
          <w:szCs w:val="21"/>
          <w:highlight w:val="none"/>
        </w:rPr>
        <w:t>或其授权代表签字盖章，并在甲方收到乙方提交的履约保证金后生效。</w:t>
      </w:r>
    </w:p>
    <w:p>
      <w:pPr>
        <w:spacing w:line="360" w:lineRule="auto"/>
        <w:ind w:firstLine="420" w:firstLineChars="200"/>
        <w:rPr>
          <w:rFonts w:hint="eastAsia" w:asciiTheme="minorEastAsia" w:hAnsiTheme="minorEastAsia" w:eastAsiaTheme="minorEastAsia" w:cstheme="minorEastAsia"/>
          <w:color w:val="auto"/>
          <w:kern w:val="0"/>
          <w:szCs w:val="21"/>
          <w:highlight w:val="none"/>
        </w:rPr>
      </w:pP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甲方（盖章）：</w:t>
      </w:r>
      <w:r>
        <w:rPr>
          <w:rFonts w:ascii="Times New Roman" w:hAnsi="Times New Roman" w:cs="Times New Roman"/>
          <w:color w:val="auto"/>
          <w:highlight w:val="none"/>
          <w:u w:val="single"/>
        </w:rPr>
        <w:t xml:space="preserve">          </w:t>
      </w:r>
      <w:r>
        <w:rPr>
          <w:rFonts w:hint="eastAsia" w:ascii="Times New Roman" w:hAnsi="Times New Roman" w:cs="Times New Roman"/>
          <w:color w:val="auto"/>
          <w:highlight w:val="none"/>
          <w:u w:val="single"/>
        </w:rPr>
        <w:t xml:space="preserve">   </w:t>
      </w:r>
      <w:r>
        <w:rPr>
          <w:rFonts w:ascii="Times New Roman" w:hAnsi="Times New Roman" w:cs="Times New Roman"/>
          <w:color w:val="auto"/>
          <w:highlight w:val="none"/>
          <w:u w:val="single"/>
        </w:rPr>
        <w:t xml:space="preserve">          </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法定代表人（负责人）</w:t>
      </w:r>
      <w:r>
        <w:rPr>
          <w:rFonts w:hint="eastAsia" w:asciiTheme="minorEastAsia" w:hAnsiTheme="minorEastAsia" w:eastAsiaTheme="minorEastAsia" w:cstheme="minorEastAsia"/>
          <w:color w:val="auto"/>
          <w:szCs w:val="21"/>
          <w:highlight w:val="none"/>
        </w:rPr>
        <w:t>或其授权代表签字(或签章)：</w:t>
      </w:r>
    </w:p>
    <w:p>
      <w:pPr>
        <w:spacing w:line="360" w:lineRule="auto"/>
        <w:rPr>
          <w:rFonts w:hint="eastAsia" w:asciiTheme="minorEastAsia" w:hAnsiTheme="minorEastAsia" w:eastAsiaTheme="minorEastAsia" w:cstheme="minorEastAsia"/>
          <w:color w:val="auto"/>
          <w:szCs w:val="21"/>
          <w:highlight w:val="none"/>
        </w:rPr>
      </w:pPr>
    </w:p>
    <w:p>
      <w:pPr>
        <w:spacing w:line="360" w:lineRule="auto"/>
        <w:rPr>
          <w:rFonts w:hint="eastAsia" w:asciiTheme="minorEastAsia" w:hAnsiTheme="minorEastAsia" w:eastAsiaTheme="minorEastAsia" w:cstheme="minorEastAsia"/>
          <w:color w:val="auto"/>
          <w:szCs w:val="21"/>
          <w:highlight w:val="none"/>
        </w:rPr>
      </w:pP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乙方（盖章）：</w:t>
      </w:r>
      <w:r>
        <w:rPr>
          <w:rFonts w:ascii="Times New Roman" w:hAnsi="Times New Roman" w:cs="Times New Roman"/>
          <w:color w:val="auto"/>
          <w:highlight w:val="none"/>
          <w:u w:val="single"/>
        </w:rPr>
        <w:t xml:space="preserve">          </w:t>
      </w:r>
      <w:r>
        <w:rPr>
          <w:rFonts w:hint="eastAsia" w:ascii="Times New Roman" w:hAnsi="Times New Roman" w:cs="Times New Roman"/>
          <w:color w:val="auto"/>
          <w:highlight w:val="none"/>
          <w:u w:val="single"/>
        </w:rPr>
        <w:t xml:space="preserve">   </w:t>
      </w:r>
      <w:r>
        <w:rPr>
          <w:rFonts w:ascii="Times New Roman" w:hAnsi="Times New Roman" w:cs="Times New Roman"/>
          <w:color w:val="auto"/>
          <w:highlight w:val="none"/>
          <w:u w:val="single"/>
        </w:rPr>
        <w:t xml:space="preserve">          </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eastAsia="zh-CN"/>
        </w:rPr>
        <w:t>法定代表人（负责人）</w:t>
      </w:r>
      <w:r>
        <w:rPr>
          <w:rFonts w:hint="eastAsia" w:asciiTheme="minorEastAsia" w:hAnsiTheme="minorEastAsia" w:eastAsiaTheme="minorEastAsia" w:cstheme="minorEastAsia"/>
          <w:color w:val="auto"/>
          <w:szCs w:val="21"/>
          <w:highlight w:val="none"/>
        </w:rPr>
        <w:t>或其授权代表签字(或签章)：</w:t>
      </w:r>
    </w:p>
    <w:p>
      <w:pPr>
        <w:jc w:val="center"/>
        <w:rPr>
          <w:rFonts w:hint="eastAsia" w:asciiTheme="minorEastAsia" w:hAnsiTheme="minorEastAsia" w:eastAsiaTheme="minorEastAsia" w:cstheme="minorEastAsia"/>
          <w:b/>
          <w:color w:val="auto"/>
          <w:kern w:val="0"/>
          <w:sz w:val="28"/>
          <w:szCs w:val="21"/>
          <w:highlight w:val="none"/>
        </w:rPr>
      </w:pPr>
      <w:r>
        <w:rPr>
          <w:rFonts w:hint="eastAsia" w:asciiTheme="minorEastAsia" w:hAnsiTheme="minorEastAsia" w:eastAsiaTheme="minorEastAsia" w:cstheme="minorEastAsia"/>
          <w:b/>
          <w:color w:val="auto"/>
          <w:kern w:val="0"/>
          <w:sz w:val="28"/>
          <w:szCs w:val="21"/>
          <w:highlight w:val="none"/>
        </w:rPr>
        <w:t>二、合同前附表</w:t>
      </w:r>
    </w:p>
    <w:p>
      <w:pPr>
        <w:jc w:val="center"/>
        <w:rPr>
          <w:rFonts w:hint="eastAsia" w:asciiTheme="minorEastAsia" w:hAnsiTheme="minorEastAsia" w:eastAsiaTheme="minorEastAsia" w:cstheme="minorEastAsia"/>
          <w:b/>
          <w:color w:val="auto"/>
          <w:kern w:val="0"/>
          <w:sz w:val="28"/>
          <w:szCs w:val="21"/>
          <w:highlight w:val="none"/>
        </w:rPr>
      </w:pPr>
    </w:p>
    <w:tbl>
      <w:tblPr>
        <w:tblStyle w:val="4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7941" w:type="dxa"/>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w:t>
            </w:r>
          </w:p>
        </w:tc>
        <w:tc>
          <w:tcPr>
            <w:tcW w:w="7941" w:type="dxa"/>
            <w:vAlign w:val="center"/>
          </w:tcPr>
          <w:p>
            <w:pPr>
              <w:spacing w:line="360" w:lineRule="auto"/>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合同名称：</w:t>
            </w:r>
          </w:p>
          <w:p>
            <w:pPr>
              <w:spacing w:line="360" w:lineRule="auto"/>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675" w:type="dxa"/>
            <w:vMerge w:val="restart"/>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2</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甲方地址：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甲方联系人：</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 xml:space="preserve">         电话：</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甲方开户名称：             </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开户银行：                            </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75" w:type="dxa"/>
            <w:vMerge w:val="restart"/>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3</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乙方联系人：               电话：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vAlign w:val="center"/>
          </w:tcPr>
          <w:p>
            <w:pPr>
              <w:spacing w:line="360" w:lineRule="auto"/>
              <w:jc w:val="center"/>
              <w:rPr>
                <w:rFonts w:hint="eastAsia" w:asciiTheme="minorEastAsia" w:hAnsiTheme="minorEastAsia" w:eastAsiaTheme="minorEastAsia" w:cstheme="minorEastAsia"/>
                <w:color w:val="auto"/>
                <w:szCs w:val="21"/>
                <w:highlight w:val="none"/>
              </w:rPr>
            </w:pP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乙方开户名称： </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开户银行： </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675" w:type="dxa"/>
            <w:vAlign w:val="center"/>
          </w:tcPr>
          <w:p>
            <w:pPr>
              <w:pStyle w:val="20"/>
              <w:spacing w:line="360" w:lineRule="auto"/>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7941" w:type="dxa"/>
            <w:vAlign w:val="center"/>
          </w:tcPr>
          <w:p>
            <w:pPr>
              <w:pStyle w:val="20"/>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合同金额：总金额为人民币（大写）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5</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服务时间、履行期：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年（月）或合同签订之日起</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个日历天内实施完毕，具体时间从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日起至</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日止，即自合同生效之日起至合同全部权利义务履行完毕之日止。</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期满，如甲方要求乙方继续提供本合同服务的，顺延至新的成交供应商提供服务之日或者甲方通知停止服务之日止。顺延期间，原合同服务内容、服务费用以及甲、乙双方的责任和义务等内容不变，但双方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6</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imes New Roman" w:hAnsi="Times New Roman"/>
                <w:color w:val="auto"/>
                <w:highlight w:val="none"/>
              </w:rPr>
              <w:t>服务地点：</w:t>
            </w:r>
            <w:r>
              <w:rPr>
                <w:rFonts w:hint="eastAsia" w:ascii="Times New Roman" w:hAnsi="Times New Roman"/>
                <w:color w:val="auto"/>
                <w:highlight w:val="none"/>
                <w:lang w:eastAsia="zh-CN"/>
              </w:rPr>
              <w:t>国家税务总局广西壮族自治区税务局第四稽查局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7</w:t>
            </w:r>
          </w:p>
        </w:tc>
        <w:tc>
          <w:tcPr>
            <w:tcW w:w="7941" w:type="dxa"/>
            <w:vAlign w:val="center"/>
          </w:tcPr>
          <w:p>
            <w:pPr>
              <w:pStyle w:val="20"/>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验收方式及标准：双方到场共同验收。按照采购需求、磋商(响应)文件及国家、行业规定的技术标准及规范验收。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675" w:type="dxa"/>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8</w:t>
            </w:r>
          </w:p>
        </w:tc>
        <w:tc>
          <w:tcPr>
            <w:tcW w:w="7941" w:type="dxa"/>
            <w:vAlign w:val="center"/>
          </w:tcPr>
          <w:p>
            <w:pPr>
              <w:pStyle w:val="20"/>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付款方式：</w:t>
            </w:r>
          </w:p>
          <w:p>
            <w:pPr>
              <w:pStyle w:val="20"/>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合同期内，</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按</w:t>
            </w:r>
            <w:r>
              <w:rPr>
                <w:rFonts w:hint="eastAsia" w:asciiTheme="minorEastAsia" w:hAnsiTheme="minorEastAsia" w:eastAsiaTheme="minorEastAsia" w:cstheme="minorEastAsia"/>
                <w:color w:val="auto"/>
                <w:sz w:val="21"/>
                <w:szCs w:val="21"/>
                <w:highlight w:val="none"/>
                <w:lang w:eastAsia="zh-CN"/>
              </w:rPr>
              <w:t>季</w:t>
            </w:r>
            <w:r>
              <w:rPr>
                <w:rFonts w:hint="eastAsia" w:asciiTheme="minorEastAsia" w:hAnsiTheme="minorEastAsia" w:eastAsiaTheme="minorEastAsia" w:cstheme="minorEastAsia"/>
                <w:color w:val="auto"/>
                <w:sz w:val="21"/>
                <w:szCs w:val="21"/>
                <w:highlight w:val="none"/>
              </w:rPr>
              <w:t>向</w:t>
            </w:r>
            <w:r>
              <w:rPr>
                <w:rFonts w:hint="eastAsia" w:asciiTheme="minorEastAsia" w:hAnsiTheme="minorEastAsia" w:eastAsiaTheme="minorEastAsia" w:cstheme="minorEastAsia"/>
                <w:color w:val="auto"/>
                <w:sz w:val="21"/>
                <w:szCs w:val="21"/>
                <w:highlight w:val="none"/>
                <w:lang w:eastAsia="zh-CN"/>
              </w:rPr>
              <w:t>成交供应商</w:t>
            </w:r>
            <w:r>
              <w:rPr>
                <w:rFonts w:hint="eastAsia" w:asciiTheme="minorEastAsia" w:hAnsiTheme="minorEastAsia" w:eastAsiaTheme="minorEastAsia" w:cstheme="minorEastAsia"/>
                <w:color w:val="auto"/>
                <w:sz w:val="21"/>
                <w:szCs w:val="21"/>
                <w:highlight w:val="none"/>
              </w:rPr>
              <w:t>支付服务费。</w:t>
            </w:r>
            <w:r>
              <w:rPr>
                <w:rFonts w:hint="eastAsia" w:asciiTheme="minorEastAsia" w:hAnsiTheme="minorEastAsia" w:eastAsiaTheme="minorEastAsia" w:cstheme="minorEastAsia"/>
                <w:color w:val="auto"/>
                <w:sz w:val="21"/>
                <w:szCs w:val="21"/>
                <w:highlight w:val="none"/>
                <w:lang w:eastAsia="zh-CN"/>
              </w:rPr>
              <w:t>采购人</w:t>
            </w:r>
            <w:r>
              <w:rPr>
                <w:rFonts w:hint="eastAsia" w:asciiTheme="minorEastAsia" w:hAnsiTheme="minorEastAsia" w:eastAsiaTheme="minorEastAsia" w:cstheme="minorEastAsia"/>
                <w:color w:val="auto"/>
                <w:sz w:val="21"/>
                <w:szCs w:val="21"/>
                <w:highlight w:val="none"/>
              </w:rPr>
              <w:t>收到</w:t>
            </w:r>
            <w:r>
              <w:rPr>
                <w:rFonts w:hint="eastAsia" w:asciiTheme="minorEastAsia" w:hAnsiTheme="minorEastAsia" w:eastAsiaTheme="minorEastAsia" w:cstheme="minorEastAsia"/>
                <w:color w:val="auto"/>
                <w:sz w:val="21"/>
                <w:szCs w:val="21"/>
                <w:highlight w:val="none"/>
                <w:lang w:eastAsia="zh-CN"/>
              </w:rPr>
              <w:t>成交供应商</w:t>
            </w:r>
            <w:r>
              <w:rPr>
                <w:rFonts w:hint="eastAsia" w:asciiTheme="minorEastAsia" w:hAnsiTheme="minorEastAsia" w:eastAsiaTheme="minorEastAsia" w:cstheme="minorEastAsia"/>
                <w:color w:val="auto"/>
                <w:sz w:val="21"/>
                <w:szCs w:val="21"/>
                <w:highlight w:val="none"/>
              </w:rPr>
              <w:t>提供的发票后，于10个工作日支付费用到</w:t>
            </w:r>
            <w:r>
              <w:rPr>
                <w:rFonts w:hint="eastAsia" w:asciiTheme="minorEastAsia" w:hAnsiTheme="minorEastAsia" w:eastAsiaTheme="minorEastAsia" w:cstheme="minorEastAsia"/>
                <w:color w:val="auto"/>
                <w:sz w:val="21"/>
                <w:szCs w:val="21"/>
                <w:highlight w:val="none"/>
                <w:lang w:eastAsia="zh-CN"/>
              </w:rPr>
              <w:t>成交供应商</w:t>
            </w:r>
            <w:r>
              <w:rPr>
                <w:rFonts w:hint="eastAsia" w:asciiTheme="minorEastAsia" w:hAnsiTheme="minorEastAsia" w:eastAsiaTheme="minorEastAsia" w:cstheme="minorEastAsia"/>
                <w:color w:val="auto"/>
                <w:sz w:val="21"/>
                <w:szCs w:val="21"/>
                <w:highlight w:val="none"/>
              </w:rPr>
              <w:t>的银行账户，如有特殊情况，双方协商确定。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pPr>
              <w:spacing w:line="360" w:lineRule="auto"/>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9</w:t>
            </w:r>
          </w:p>
        </w:tc>
        <w:tc>
          <w:tcPr>
            <w:tcW w:w="79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b/>
                <w:i/>
                <w:color w:val="auto"/>
                <w:szCs w:val="21"/>
                <w:highlight w:val="none"/>
              </w:rPr>
            </w:pPr>
            <w:r>
              <w:rPr>
                <w:rFonts w:hint="eastAsia" w:asciiTheme="minorEastAsia" w:hAnsiTheme="minorEastAsia" w:eastAsiaTheme="minorEastAsia" w:cstheme="minorEastAsia"/>
                <w:color w:val="auto"/>
                <w:sz w:val="21"/>
                <w:szCs w:val="21"/>
                <w:highlight w:val="none"/>
              </w:rPr>
              <w:t>履约保证金及其返还：</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675" w:type="dxa"/>
            <w:vAlign w:val="center"/>
          </w:tcPr>
          <w:p>
            <w:pPr>
              <w:spacing w:line="360" w:lineRule="auto"/>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10</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违约金约定：1.乙方违约或无正当理由造成解除合同的，按合同价款的10%计算。逾期退回款项及违约金的，每逾期一天，按应退款项及违约金总额的0.5%计算违约金。2.其它违约行为按违约服务款额5%收取违约金。</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损失赔偿约定：按双方协商或经第三方评估的实际损失额进行赔偿。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75" w:type="dxa"/>
            <w:vAlign w:val="center"/>
          </w:tcPr>
          <w:p>
            <w:pPr>
              <w:spacing w:line="360" w:lineRule="auto"/>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11</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误期赔偿费约定：如果乙方没有按照合同规定的时间交货和提供服务，甲方有权从货款或履约保证金中扣除误期赔偿费而不影响合同项下的其他补救方法。赔偿费按每日加收合同金额的0.5%计收，直至交货或提供服务为止。但误期赔偿费的最高限额不超过合同价的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675" w:type="dxa"/>
            <w:vAlign w:val="center"/>
          </w:tcPr>
          <w:p>
            <w:pPr>
              <w:pStyle w:val="20"/>
              <w:spacing w:line="360" w:lineRule="auto"/>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12</w:t>
            </w:r>
          </w:p>
        </w:tc>
        <w:tc>
          <w:tcPr>
            <w:tcW w:w="7941" w:type="dxa"/>
            <w:vAlign w:val="center"/>
          </w:tcPr>
          <w:p>
            <w:pPr>
              <w:pStyle w:val="20"/>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675" w:type="dxa"/>
            <w:vAlign w:val="center"/>
          </w:tcPr>
          <w:p>
            <w:pPr>
              <w:spacing w:line="360" w:lineRule="auto"/>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13</w:t>
            </w:r>
          </w:p>
        </w:tc>
        <w:tc>
          <w:tcPr>
            <w:tcW w:w="7941" w:type="dxa"/>
            <w:vAlign w:val="center"/>
          </w:tcPr>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合同纠纷的解决方式：</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首先通过双方协商解决，协商解决不成，则通过以下途径之一解决纠纷(请在方框内画“√”选择)：</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提请______仲裁委员会按照仲裁程序在______(仲裁地)仲裁</w:t>
            </w:r>
          </w:p>
          <w:p>
            <w:pPr>
              <w:spacing w:line="360" w:lineRule="auto"/>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向人民法院提起诉讼</w:t>
            </w:r>
          </w:p>
        </w:tc>
      </w:tr>
    </w:tbl>
    <w:p>
      <w:pPr>
        <w:ind w:firstLine="420" w:firstLineChars="200"/>
        <w:rPr>
          <w:rFonts w:hint="eastAsia" w:asciiTheme="minorEastAsia" w:hAnsiTheme="minorEastAsia" w:eastAsiaTheme="minorEastAsia" w:cstheme="minorEastAsia"/>
          <w:color w:val="auto"/>
          <w:szCs w:val="21"/>
          <w:highlight w:val="none"/>
        </w:rPr>
      </w:pPr>
    </w:p>
    <w:p>
      <w:pPr>
        <w:ind w:firstLine="422" w:firstLineChars="200"/>
        <w:jc w:val="center"/>
        <w:rPr>
          <w:rFonts w:hint="eastAsia" w:asciiTheme="minorEastAsia" w:hAnsiTheme="minorEastAsia" w:eastAsiaTheme="minorEastAsia" w:cstheme="minorEastAsia"/>
          <w:b/>
          <w:color w:val="auto"/>
          <w:szCs w:val="21"/>
          <w:highlight w:val="none"/>
        </w:rPr>
      </w:pPr>
    </w:p>
    <w:p>
      <w:pPr>
        <w:spacing w:line="360" w:lineRule="auto"/>
        <w:ind w:firstLine="422" w:firstLineChars="200"/>
        <w:jc w:val="center"/>
        <w:rPr>
          <w:rFonts w:hint="eastAsia" w:asciiTheme="minorEastAsia" w:hAnsiTheme="minorEastAsia" w:eastAsiaTheme="minorEastAsia" w:cstheme="minorEastAsia"/>
          <w:b/>
          <w:color w:val="auto"/>
          <w:szCs w:val="21"/>
          <w:highlight w:val="none"/>
        </w:rPr>
      </w:pPr>
    </w:p>
    <w:p>
      <w:pPr>
        <w:spacing w:line="360" w:lineRule="auto"/>
        <w:ind w:firstLine="422" w:firstLineChars="200"/>
        <w:jc w:val="center"/>
        <w:rPr>
          <w:rFonts w:hint="eastAsia" w:asciiTheme="minorEastAsia" w:hAnsiTheme="minorEastAsia" w:eastAsiaTheme="minorEastAsia" w:cstheme="minorEastAsia"/>
          <w:b/>
          <w:color w:val="auto"/>
          <w:szCs w:val="21"/>
          <w:highlight w:val="none"/>
        </w:rPr>
      </w:pPr>
    </w:p>
    <w:p>
      <w:pPr>
        <w:pStyle w:val="2"/>
        <w:rPr>
          <w:rFonts w:hint="eastAsia" w:asciiTheme="minorEastAsia" w:hAnsiTheme="minorEastAsia" w:eastAsiaTheme="minorEastAsia" w:cstheme="minorEastAsia"/>
          <w:b/>
          <w:color w:val="auto"/>
          <w:szCs w:val="21"/>
          <w:highlight w:val="none"/>
        </w:rPr>
      </w:pPr>
    </w:p>
    <w:p>
      <w:pPr>
        <w:pStyle w:val="2"/>
        <w:rPr>
          <w:rFonts w:hint="eastAsia" w:asciiTheme="minorEastAsia" w:hAnsiTheme="minorEastAsia" w:eastAsiaTheme="minorEastAsia" w:cstheme="minorEastAsia"/>
          <w:b/>
          <w:color w:val="auto"/>
          <w:szCs w:val="21"/>
          <w:highlight w:val="none"/>
        </w:rPr>
      </w:pPr>
    </w:p>
    <w:p>
      <w:pPr>
        <w:pStyle w:val="2"/>
        <w:rPr>
          <w:rFonts w:hint="eastAsia" w:asciiTheme="minorEastAsia" w:hAnsiTheme="minorEastAsia" w:eastAsiaTheme="minorEastAsia" w:cstheme="minorEastAsia"/>
          <w:b/>
          <w:color w:val="auto"/>
          <w:szCs w:val="21"/>
          <w:highlight w:val="none"/>
        </w:rPr>
      </w:pPr>
    </w:p>
    <w:p>
      <w:pPr>
        <w:pStyle w:val="2"/>
        <w:rPr>
          <w:rFonts w:hint="eastAsia" w:asciiTheme="minorEastAsia" w:hAnsiTheme="minorEastAsia" w:eastAsiaTheme="minorEastAsia" w:cstheme="minorEastAsia"/>
          <w:b/>
          <w:color w:val="auto"/>
          <w:szCs w:val="21"/>
          <w:highlight w:val="none"/>
        </w:rPr>
      </w:pPr>
    </w:p>
    <w:p>
      <w:pPr>
        <w:spacing w:line="360" w:lineRule="auto"/>
        <w:ind w:firstLine="422" w:firstLineChars="200"/>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三、合同通用条款</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1.定义</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本合同下列术语应解释为：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　“甲方”是指采购人。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　“乙方”是指成交供应商。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　“合同”系指甲乙双方签署的、载明甲乙双方权利义务所达成的协议，包括所有的附件、附录和上述文件所提到的构成合同的所有文件。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　“服务”是指乙方按照采购、响应文件要求，向采购人提供的服务。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　“项目现场”是指甲方指定的最终服务地点。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　“天”除非特别指出，“天”均为自然天。</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2.服务标准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　乙方为甲方交付的服务应符合采购文件和乙方的响应文件所述的内容，如果没有提及适用标准，则应符合相应的国家标准。这些标准必须是有关机构发布的最新版本的标准。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　除非技术要求中另有规定，计量单位均采用中华人民共和国法定计量单位。</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3.1　乙方应按照合同的规定，提供下列服务甲方提供符合要求的服务。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4.知识产权</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　乙方应保证所提供的服务免受第三方提出侵犯其知识产权(专利权、商标权、版权等)的起诉。因侵害他人知识产权而产生的法律责任，全部由乙方承担。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5.保密条款</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　甲乙双方应对在本合同签订或履行过程中所接触的对方信息，包括但不限于知识产权、技术资料、技术诀窍、内部管理及其他相关信息，负有保密义务。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　乙方在使用甲方为乙方及其工作人员提供的数据、程序、用户名、口令、资料及甲方相关的业务和技术文档，应遵循以下规定：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(1)应以审慎态度避免泄露、公开或传播甲方的信息；</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(2)未经甲方书面许可，不得对有关信息进行修改、补充、复制；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(3)未经甲方书面许可，不得将信息以任何方式(如E－mail)携带出甲方场所；</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(4)未经甲方书面许可，不得将信息透露给任何其他人；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(5)甲方以书面形式提出的其他保密措施。</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　保密期限不受合同有效期的限制，在合同有效期结束后，信息接受方仍应承担保密义务，直至该等信息成为公开信息。</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　甲乙双方如出现泄密行为，泄密方应承担相关的法律责任，包括但是不限于对由此给对方造成的经济损失进行赔偿。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6.服务质量保证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　乙方应保证所提供的服务，符合合同规定的技术要求。如不符时，乙方应负全责并尽快处理解决，由此造成的损失和相关费用由乙方负责，甲方保留终止合同及索赔的权利。</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6.2　乙方应保证通过执行合同中全部方案后，可以取得本合同规定的结果，达到本合同规定的预期目标。对任何情况下出现问题的，应尽快提出解决方案。</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　如果乙方提供的服务和解决方案不符合甲方要求，或在规定的时间内没有弥补缺陷，甲方有权采取一切必要的补救措施，由此产生的费用全部由乙方负责。</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7.履约保证金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　乙方应在签署合同前，以支票、汇票、本票或者金融机构、担保机构出具的保函等非现金形式向甲方提供。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　履约保证金具体金额及返还要求见合同条款前附表。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7.3　如乙方未能履行合同规定的义务，甲方有权按照本合同的约定从履约保证金中进行相应扣除。乙方应在甲方扣除履约保证金后15天内，及时补充扣除部分金额。</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　乙方不履行合同，或者履行合同义务不符合约定使得合同目的不能实现，履约保证金不予退还，给甲方造成的损失超过履约保证金数额的，还应当对超过部分予以赔偿。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8.服务时间、地点与验收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8.1　服务地点：合同条款前附表指定地点。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　服务时间：合同条款前附表指定时间。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　甲方应在乙方完成相关服务工作后及时对服务质量、技术指标、服务成果进行验收。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9.违约责任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9.1　服务缺陷的补救措施和索赔</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(1)如果乙方提供的服务不符合本合同约定以及</w:t>
      </w:r>
      <w:r>
        <w:rPr>
          <w:rFonts w:hint="eastAsia" w:asciiTheme="minorEastAsia" w:hAnsiTheme="minorEastAsia" w:eastAsiaTheme="minorEastAsia" w:cstheme="minorEastAsia"/>
          <w:color w:val="auto"/>
          <w:szCs w:val="21"/>
          <w:highlight w:val="none"/>
          <w:lang w:eastAsia="zh-CN"/>
        </w:rPr>
        <w:t>磋商文件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关于服务的要求和承诺，乙方应按照甲方同意的下列一种或几种方式结合起来解决索赔事宜：</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①乙方同意将服务款项退还给甲方，由此发生的一切费用和损失由乙方承担。如甲方以适当的条件和方法购买与未履约标的相类似的服务，乙方应负担新购买类似服务所超出的费用。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②根据服务的质量状况以及甲方所遭受的损失，经过甲乙双方商定降低服务的价格。</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不退还履约保证金，如不足以弥补甲方损失的，甲方有权进一步要求乙方赔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　迟延履约的违约责任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(1)乙方应按照本合同规定的时间、地点提供服务。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　未履行合同义务的违约责任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(1)守约方有权终止全部或部分合同。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(2)不予退还全额履约保证金。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(3)由违约一方支付违约金，违约金标准见合同条款前附表(各单位可根据实际情况自行约定)。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(4)违约金不足以弥补守约方实际损失、可预见或者应当预见的损失，由违约方全额予以赔偿。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10.不可抗力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　如果合同双方因不可抗力而导致合同实施延误或合同无法实施，不应该承担误期赔偿或不能履行合同义务的责任。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　本条所述的“不可抗力”系指那些双方不可预见、不可避免、不可克服的客观情况，但不包括双方的违约或疏忽。这些事件包括但不限于：战争、严重火灾、洪水、台风、地震等。</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11.合同纠纷的解决方式</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合同各方应通过友好协商，解决在执行合同过程中所发生的或与合同有关的一切争端。如协商30日内(根据实际情况设定)不能解决，可以按合同规定的方式提起仲裁或诉讼。</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　仲裁裁决应为最终裁决，对双方均具有约束力。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11.3　仲裁费除仲裁机关另有裁决外应由败诉方负担。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11.4　诉讼应由服务所在地人民法院管辖。诉讼费除人民法院另有判决外应由败诉方负担。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11.5　如仲裁或诉讼事项不影响合同其他部分的履行，则在仲裁或诉讼期间，除正在进行仲裁或诉讼的部分外，合同的其他部分应继续执行。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12.合同修改或变更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12.1　如无重大变故，甲方双方不得擅自变更合同。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12.2　如确需变更合同，甲乙双方应签署书面变更协议。变更协议为本合同不可分割的一部分。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12.3　在不改变合同其他条款的前提下，甲方有权在合同价款10%的范围内追加与合同标的相同的服务，并就此与乙方签订补充合同，乙方不得拒绝。</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13.合同中止</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14.违约终止合同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若出现如下情况，在甲方对乙方违约行为而采取的任何补救措施不受影响的情况下，甲方可向乙方发出书面通知书，提出终止部分或全部合同。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14.1.1　如果乙方未能在合同规定的期限或甲方同意延长的期限内提供服务；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不能满足本项目</w:t>
      </w:r>
      <w:r>
        <w:rPr>
          <w:rFonts w:hint="eastAsia" w:asciiTheme="minorEastAsia" w:hAnsiTheme="minorEastAsia" w:eastAsiaTheme="minorEastAsia" w:cstheme="minorEastAsia"/>
          <w:color w:val="auto"/>
          <w:szCs w:val="21"/>
          <w:highlight w:val="none"/>
          <w:lang w:eastAsia="zh-CN"/>
        </w:rPr>
        <w:t>服务需求</w:t>
      </w:r>
      <w:r>
        <w:rPr>
          <w:rFonts w:hint="eastAsia" w:asciiTheme="minorEastAsia" w:hAnsiTheme="minorEastAsia" w:eastAsiaTheme="minorEastAsia" w:cstheme="minorEastAsia"/>
          <w:color w:val="auto"/>
          <w:szCs w:val="21"/>
          <w:highlight w:val="none"/>
        </w:rPr>
        <w:t>的管理要求和规范，且经多次（3次及以上）整改无明显改进，仍然不能满足要求的；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15.破产终止合同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15.1　如果乙方破产或无清偿能力，甲方可在任何时候以书面形式通知乙方终止合同而不给乙方补偿。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15.2　该终止协议将不损害或影响甲方已经采取或将要采取的任何行动或补救措施的权利。</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16.其他情况的终止合同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16.1　若合同继续履行将给甲方造成重大损失的，甲方可以终止合同而不给予乙方任何补偿。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16.2　乙方在执行合同的过程中发生重大事故，对履行合同有直接影响的，甲方可以终止合同而不给予乙方任何补偿。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16.3　甲方因重大变故取消或部分取消原来的采购任务，导致合同全部或部分内容无须继续履行的，可以终止合同而不给予乙方任何补偿。</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17.合同转让和分包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17.1　乙方不得以任何形式将合同转包，或部分或全部转让其应履行的合同义务。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17.2　除经甲方事先书面同意外，乙方不得以任何形式将合同分包。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18.适用法律</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本合同适用中华人民共和国现行法律、行政法规和规章，如合同条款与法律、行政法规和规章不一致的，按照法律、行政法规和规章修改本合同。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19.合同语言</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19.1　本合同语言为中文。</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19.2　双方交换的与合同有关的信件和其他文件应用合同语言书写。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20.合同生效</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20.1　本合同应在双方签字盖章和甲方收到乙方提供的履约保证金后生效。</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21.合同效力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21.1　除本合同和甲乙双方书面签署的补充协议外，其他任何形式的双方约定和往来函件均不具有合同效力，对本项目无约束。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22.检查和审计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22.1在本合同的履行过程中，甲方有权对乙方的合同履约情况进行阶段性检查，并对乙方响应时提供的相关资料进行复核。</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pPr>
        <w:pStyle w:val="2"/>
        <w:rPr>
          <w:rFonts w:hint="eastAsia" w:asciiTheme="minorEastAsia" w:hAnsiTheme="minorEastAsia" w:eastAsiaTheme="minorEastAsia" w:cstheme="minorEastAsia"/>
          <w:color w:val="auto"/>
          <w:szCs w:val="21"/>
          <w:highlight w:val="none"/>
        </w:rPr>
      </w:pPr>
    </w:p>
    <w:p>
      <w:pPr>
        <w:numPr>
          <w:ilvl w:val="0"/>
          <w:numId w:val="2"/>
        </w:numPr>
        <w:spacing w:line="460" w:lineRule="exact"/>
        <w:rPr>
          <w:rFonts w:hint="eastAsia" w:asciiTheme="minorEastAsia" w:hAnsiTheme="minorEastAsia" w:eastAsiaTheme="minorEastAsia" w:cstheme="minorEastAsia"/>
          <w:b/>
          <w:color w:val="auto"/>
          <w:kern w:val="0"/>
          <w:sz w:val="24"/>
          <w:szCs w:val="21"/>
          <w:highlight w:val="none"/>
        </w:rPr>
      </w:pPr>
      <w:r>
        <w:rPr>
          <w:rFonts w:hint="eastAsia" w:asciiTheme="minorEastAsia" w:hAnsiTheme="minorEastAsia" w:eastAsiaTheme="minorEastAsia" w:cstheme="minorEastAsia"/>
          <w:b/>
          <w:color w:val="auto"/>
          <w:kern w:val="0"/>
          <w:sz w:val="24"/>
          <w:szCs w:val="21"/>
          <w:highlight w:val="none"/>
        </w:rPr>
        <w:t>合同补充条款（双方据实商定）</w:t>
      </w:r>
    </w:p>
    <w:p>
      <w:pPr>
        <w:spacing w:line="460" w:lineRule="exact"/>
        <w:rPr>
          <w:rFonts w:hint="eastAsia" w:asciiTheme="minorEastAsia" w:hAnsiTheme="minorEastAsia" w:eastAsiaTheme="minorEastAsia" w:cstheme="minorEastAsia"/>
          <w:b/>
          <w:color w:val="auto"/>
          <w:kern w:val="0"/>
          <w:sz w:val="24"/>
          <w:szCs w:val="21"/>
          <w:highlight w:val="none"/>
        </w:rPr>
      </w:pPr>
    </w:p>
    <w:p>
      <w:pPr>
        <w:spacing w:line="460" w:lineRule="exact"/>
        <w:rPr>
          <w:rFonts w:hint="eastAsia" w:asciiTheme="minorEastAsia" w:hAnsiTheme="minorEastAsia" w:eastAsiaTheme="minorEastAsia" w:cstheme="minorEastAsia"/>
          <w:b/>
          <w:color w:val="auto"/>
          <w:kern w:val="0"/>
          <w:sz w:val="24"/>
          <w:szCs w:val="21"/>
          <w:highlight w:val="none"/>
        </w:rPr>
      </w:pPr>
    </w:p>
    <w:p>
      <w:pPr>
        <w:widowControl/>
        <w:jc w:val="left"/>
        <w:rPr>
          <w:rFonts w:hint="eastAsia" w:asciiTheme="minorEastAsia" w:hAnsiTheme="minorEastAsia" w:eastAsiaTheme="minorEastAsia" w:cstheme="minorEastAsia"/>
          <w:bCs/>
          <w:color w:val="auto"/>
          <w:sz w:val="24"/>
          <w:szCs w:val="21"/>
          <w:highlight w:val="none"/>
        </w:rPr>
      </w:pPr>
      <w:r>
        <w:rPr>
          <w:rFonts w:hint="eastAsia" w:asciiTheme="minorEastAsia" w:hAnsiTheme="minorEastAsia" w:eastAsiaTheme="minorEastAsia" w:cstheme="minorEastAsia"/>
          <w:b/>
          <w:color w:val="auto"/>
          <w:sz w:val="24"/>
          <w:szCs w:val="21"/>
          <w:highlight w:val="none"/>
        </w:rPr>
        <w:t>五、合同附件（与正件装订成册）</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（一）服务内容一览表（乙方填制）；</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（二）磋商（响应）文件报价表部分（乙方提供）；</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（三）磋商（响应）文件技术部分和商务部分（乙方提供）；</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（四）采购需求（与采购文件一致）；</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（五）合同验收书格式（验收时填制，供参考）；</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（六）</w:t>
      </w:r>
      <w:r>
        <w:rPr>
          <w:rFonts w:hint="eastAsia" w:asciiTheme="minorEastAsia" w:hAnsiTheme="minorEastAsia" w:eastAsiaTheme="minorEastAsia" w:cstheme="minorEastAsia"/>
          <w:bCs/>
          <w:color w:val="auto"/>
          <w:sz w:val="21"/>
          <w:szCs w:val="21"/>
          <w:highlight w:val="none"/>
          <w:lang w:eastAsia="zh-CN"/>
        </w:rPr>
        <w:t>采购</w:t>
      </w:r>
      <w:r>
        <w:rPr>
          <w:rFonts w:hint="eastAsia" w:asciiTheme="minorEastAsia" w:hAnsiTheme="minorEastAsia" w:eastAsiaTheme="minorEastAsia" w:cstheme="minorEastAsia"/>
          <w:bCs/>
          <w:color w:val="auto"/>
          <w:sz w:val="21"/>
          <w:szCs w:val="21"/>
          <w:highlight w:val="none"/>
        </w:rPr>
        <w:t>项目履约保证金或质量保证金退付意见书（供参考）。</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(一)服务内容一览表（乙方填制）</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tbl>
      <w:tblPr>
        <w:tblStyle w:val="4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50"/>
        <w:gridCol w:w="570"/>
        <w:gridCol w:w="810"/>
        <w:gridCol w:w="5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服务名称</w:t>
            </w:r>
          </w:p>
        </w:tc>
        <w:tc>
          <w:tcPr>
            <w:tcW w:w="75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w:t>
            </w:r>
          </w:p>
        </w:tc>
        <w:tc>
          <w:tcPr>
            <w:tcW w:w="57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810" w:type="dxa"/>
            <w:vAlign w:val="center"/>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金额</w:t>
            </w:r>
          </w:p>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（元）</w:t>
            </w:r>
          </w:p>
        </w:tc>
        <w:tc>
          <w:tcPr>
            <w:tcW w:w="53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具体服务承诺(包含但不限于服务内容、范围和基本要求)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75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w:t>
            </w:r>
          </w:p>
        </w:tc>
        <w:tc>
          <w:tcPr>
            <w:tcW w:w="57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81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53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p>
        </w:tc>
        <w:tc>
          <w:tcPr>
            <w:tcW w:w="75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57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810"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c>
          <w:tcPr>
            <w:tcW w:w="5393" w:type="dxa"/>
            <w:vAlign w:val="center"/>
          </w:tcPr>
          <w:p>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Theme="minorEastAsia" w:hAnsiTheme="minorEastAsia" w:eastAsiaTheme="minorEastAsia" w:cstheme="minorEastAsia"/>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 磋商（响应）文件报价表部分（乙方提供）</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由乙方按照磋商（响应）文件提供，并保持与磋商（响应）文件一致。</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(三)响应文件技术部分和商务部分（乙方提供）</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由乙方按照磋商（响应）文件提供，并保持与磋商（响应）文件一致。</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(四)采购需求（与采购文件一致）</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Theme="minorEastAsia" w:hAnsiTheme="minorEastAsia" w:eastAsiaTheme="minorEastAsia" w:cstheme="minorEastAsia"/>
          <w:b/>
          <w:color w:val="auto"/>
          <w:sz w:val="21"/>
          <w:szCs w:val="21"/>
          <w:highlight w:val="none"/>
        </w:rPr>
      </w:pPr>
    </w:p>
    <w:p>
      <w:pPr>
        <w:rPr>
          <w:rFonts w:hint="eastAsia" w:asciiTheme="minorEastAsia" w:hAnsiTheme="minorEastAsia" w:eastAsiaTheme="minorEastAsia" w:cstheme="minorEastAsia"/>
          <w:b/>
          <w:color w:val="auto"/>
          <w:szCs w:val="21"/>
          <w:highlight w:val="none"/>
        </w:rPr>
      </w:pPr>
    </w:p>
    <w:p>
      <w:pPr>
        <w:rPr>
          <w:rFonts w:hint="eastAsia" w:asciiTheme="minorEastAsia" w:hAnsiTheme="minorEastAsia" w:eastAsiaTheme="minorEastAsia" w:cstheme="minorEastAsia"/>
          <w:b/>
          <w:color w:val="auto"/>
          <w:szCs w:val="21"/>
          <w:highlight w:val="none"/>
        </w:rPr>
      </w:pPr>
    </w:p>
    <w:p>
      <w:pPr>
        <w:rPr>
          <w:rFonts w:hint="eastAsia" w:asciiTheme="minorEastAsia" w:hAnsiTheme="minorEastAsia" w:eastAsiaTheme="minorEastAsia" w:cstheme="minorEastAsia"/>
          <w:b/>
          <w:color w:val="auto"/>
          <w:szCs w:val="21"/>
          <w:highlight w:val="none"/>
        </w:rPr>
      </w:pPr>
    </w:p>
    <w:p>
      <w:pPr>
        <w:rPr>
          <w:rFonts w:hint="eastAsia" w:asciiTheme="minorEastAsia" w:hAnsiTheme="minorEastAsia" w:eastAsiaTheme="minorEastAsia" w:cstheme="minorEastAsia"/>
          <w:b/>
          <w:color w:val="auto"/>
          <w:szCs w:val="21"/>
          <w:highlight w:val="none"/>
        </w:rPr>
      </w:pPr>
    </w:p>
    <w:p>
      <w:pPr>
        <w:rPr>
          <w:rFonts w:hint="eastAsia" w:asciiTheme="minorEastAsia" w:hAnsiTheme="minorEastAsia" w:eastAsiaTheme="minorEastAsia" w:cstheme="minorEastAsia"/>
          <w:b/>
          <w:color w:val="auto"/>
          <w:szCs w:val="21"/>
          <w:highlight w:val="none"/>
        </w:rPr>
      </w:pPr>
    </w:p>
    <w:p>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br w:type="page"/>
      </w:r>
      <w:r>
        <w:rPr>
          <w:rFonts w:hint="eastAsia" w:asciiTheme="minorEastAsia" w:hAnsiTheme="minorEastAsia" w:eastAsiaTheme="minorEastAsia" w:cstheme="minorEastAsia"/>
          <w:b/>
          <w:color w:val="auto"/>
          <w:szCs w:val="21"/>
          <w:highlight w:val="none"/>
        </w:rPr>
        <w:t>(五)合同验收书格式</w:t>
      </w:r>
      <w:r>
        <w:rPr>
          <w:rFonts w:hint="eastAsia" w:asciiTheme="minorEastAsia" w:hAnsiTheme="minorEastAsia" w:eastAsiaTheme="minorEastAsia" w:cstheme="minorEastAsia"/>
          <w:color w:val="auto"/>
          <w:szCs w:val="21"/>
          <w:highlight w:val="none"/>
        </w:rPr>
        <w:t>（验收时填制）</w:t>
      </w:r>
    </w:p>
    <w:p>
      <w:pPr>
        <w:jc w:val="center"/>
        <w:rPr>
          <w:rFonts w:hint="eastAsia" w:asciiTheme="minorEastAsia" w:hAnsiTheme="minorEastAsia" w:eastAsiaTheme="minorEastAsia" w:cstheme="minorEastAsia"/>
          <w:color w:val="auto"/>
          <w:szCs w:val="21"/>
          <w:highlight w:val="none"/>
        </w:rPr>
      </w:pPr>
    </w:p>
    <w:p>
      <w:pPr>
        <w:pStyle w:val="191"/>
        <w:adjustRightInd w:val="0"/>
        <w:spacing w:line="560" w:lineRule="exact"/>
        <w:ind w:firstLineChars="0"/>
        <w:jc w:val="center"/>
        <w:rPr>
          <w:rFonts w:hint="eastAsia" w:ascii="方正小标宋简体" w:hAnsi="方正小标宋简体" w:eastAsia="方正小标宋简体" w:cs="方正小标宋简体"/>
          <w:b w:val="0"/>
          <w:bCs/>
          <w:color w:val="FF0000"/>
          <w:sz w:val="36"/>
          <w:szCs w:val="36"/>
          <w:highlight w:val="none"/>
          <w:lang w:eastAsia="zh-CN"/>
        </w:rPr>
      </w:pPr>
      <w:r>
        <w:rPr>
          <w:rFonts w:hint="eastAsia" w:ascii="方正小标宋简体" w:hAnsi="方正小标宋简体" w:eastAsia="方正小标宋简体" w:cs="方正小标宋简体"/>
          <w:b w:val="0"/>
          <w:bCs/>
          <w:color w:val="auto"/>
          <w:sz w:val="36"/>
          <w:szCs w:val="36"/>
          <w:highlight w:val="none"/>
        </w:rPr>
        <w:t>项目验收</w:t>
      </w:r>
      <w:r>
        <w:rPr>
          <w:rFonts w:hint="eastAsia" w:ascii="方正小标宋简体" w:hAnsi="方正小标宋简体" w:eastAsia="方正小标宋简体" w:cs="方正小标宋简体"/>
          <w:b w:val="0"/>
          <w:bCs/>
          <w:color w:val="auto"/>
          <w:sz w:val="36"/>
          <w:szCs w:val="36"/>
          <w:highlight w:val="none"/>
          <w:lang w:eastAsia="zh-CN"/>
        </w:rPr>
        <w:t>书（付款时提供）</w:t>
      </w:r>
    </w:p>
    <w:p>
      <w:pPr>
        <w:pStyle w:val="191"/>
        <w:adjustRightInd w:val="0"/>
        <w:spacing w:line="560" w:lineRule="exact"/>
        <w:ind w:firstLineChars="0"/>
        <w:jc w:val="center"/>
        <w:rPr>
          <w:rFonts w:hint="eastAsia" w:ascii="宋体" w:hAnsi="宋体" w:eastAsia="宋体" w:cs="宋体"/>
          <w:b/>
          <w:color w:val="auto"/>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一、</w:t>
      </w:r>
      <w:r>
        <w:rPr>
          <w:rFonts w:hint="eastAsia" w:ascii="宋体" w:hAnsi="宋体" w:eastAsia="宋体" w:cs="宋体"/>
          <w:color w:val="auto"/>
          <w:sz w:val="21"/>
          <w:szCs w:val="21"/>
          <w:highlight w:val="none"/>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（一）</w:t>
      </w:r>
      <w:r>
        <w:rPr>
          <w:rFonts w:hint="eastAsia" w:ascii="宋体" w:hAnsi="宋体" w:eastAsia="宋体" w:cs="宋体"/>
          <w:color w:val="auto"/>
          <w:sz w:val="21"/>
          <w:szCs w:val="21"/>
          <w:highlight w:val="none"/>
        </w:rPr>
        <w:t>项目名称及编号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（二）</w:t>
      </w:r>
      <w:r>
        <w:rPr>
          <w:rFonts w:hint="eastAsia" w:ascii="宋体" w:hAnsi="宋体" w:eastAsia="宋体" w:cs="宋体"/>
          <w:color w:val="auto"/>
          <w:sz w:val="21"/>
          <w:szCs w:val="21"/>
          <w:highlight w:val="none"/>
        </w:rPr>
        <w:t>合同名称及编号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（三）</w:t>
      </w:r>
      <w:r>
        <w:rPr>
          <w:rFonts w:hint="eastAsia" w:ascii="宋体" w:hAnsi="宋体" w:eastAsia="宋体" w:cs="宋体"/>
          <w:color w:val="auto"/>
          <w:sz w:val="21"/>
          <w:szCs w:val="21"/>
          <w:highlight w:val="none"/>
        </w:rPr>
        <w:t>乙方名称、乙方联系人及联系方式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（四）</w:t>
      </w:r>
      <w:r>
        <w:rPr>
          <w:rFonts w:hint="eastAsia" w:ascii="宋体" w:hAnsi="宋体" w:eastAsia="宋体" w:cs="宋体"/>
          <w:color w:val="auto"/>
          <w:sz w:val="21"/>
          <w:szCs w:val="21"/>
          <w:highlight w:val="none"/>
        </w:rPr>
        <w:t>合同金额</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（五）</w:t>
      </w:r>
      <w:r>
        <w:rPr>
          <w:rFonts w:hint="eastAsia" w:ascii="宋体" w:hAnsi="宋体" w:eastAsia="宋体" w:cs="宋体"/>
          <w:color w:val="auto"/>
          <w:sz w:val="21"/>
          <w:szCs w:val="21"/>
          <w:highlight w:val="none"/>
        </w:rPr>
        <w:t>历次验收及已付款情况等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二、</w:t>
      </w:r>
      <w:r>
        <w:rPr>
          <w:rFonts w:hint="eastAsia" w:ascii="宋体" w:hAnsi="宋体" w:eastAsia="宋体" w:cs="宋体"/>
          <w:color w:val="auto"/>
          <w:sz w:val="21"/>
          <w:szCs w:val="21"/>
          <w:highlight w:val="none"/>
        </w:rPr>
        <w:t>项目基本内容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（一）</w:t>
      </w:r>
      <w:r>
        <w:rPr>
          <w:rFonts w:hint="eastAsia" w:ascii="宋体" w:hAnsi="宋体" w:eastAsia="宋体" w:cs="宋体"/>
          <w:color w:val="auto"/>
          <w:sz w:val="21"/>
          <w:szCs w:val="21"/>
          <w:highlight w:val="none"/>
        </w:rPr>
        <w:t>合同约定的主要内容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（二）</w:t>
      </w:r>
      <w:r>
        <w:rPr>
          <w:rFonts w:hint="eastAsia" w:ascii="宋体" w:hAnsi="宋体" w:eastAsia="宋体" w:cs="宋体"/>
          <w:color w:val="auto"/>
          <w:sz w:val="21"/>
          <w:szCs w:val="21"/>
          <w:highlight w:val="none"/>
        </w:rPr>
        <w:t>本次付款对应的合同内容和所属阶段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三、</w:t>
      </w:r>
      <w:r>
        <w:rPr>
          <w:rFonts w:hint="eastAsia" w:ascii="宋体" w:hAnsi="宋体" w:eastAsia="宋体" w:cs="宋体"/>
          <w:color w:val="auto"/>
          <w:sz w:val="21"/>
          <w:szCs w:val="21"/>
          <w:highlight w:val="none"/>
        </w:rPr>
        <w:t>组织验收情况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（一）</w:t>
      </w:r>
      <w:r>
        <w:rPr>
          <w:rFonts w:hint="eastAsia" w:ascii="宋体" w:hAnsi="宋体" w:eastAsia="宋体" w:cs="宋体"/>
          <w:color w:val="auto"/>
          <w:sz w:val="21"/>
          <w:szCs w:val="21"/>
          <w:highlight w:val="none"/>
        </w:rPr>
        <w:t>验收情况，包括验收内容、验收期限等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（二）</w:t>
      </w:r>
      <w:r>
        <w:rPr>
          <w:rFonts w:hint="eastAsia" w:ascii="宋体" w:hAnsi="宋体" w:eastAsia="宋体" w:cs="宋体"/>
          <w:color w:val="auto"/>
          <w:sz w:val="21"/>
          <w:szCs w:val="21"/>
          <w:highlight w:val="none"/>
        </w:rPr>
        <w:t>验收评价及结论，包括项目执行情况、是否通过验收等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四、</w:t>
      </w:r>
      <w:r>
        <w:rPr>
          <w:rFonts w:hint="eastAsia" w:ascii="宋体" w:hAnsi="宋体" w:eastAsia="宋体" w:cs="宋体"/>
          <w:color w:val="auto"/>
          <w:sz w:val="21"/>
          <w:szCs w:val="21"/>
          <w:highlight w:val="none"/>
        </w:rPr>
        <w:t>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五、应支付合同款情况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w:t>
      </w:r>
      <w:r>
        <w:rPr>
          <w:rFonts w:hint="eastAsia" w:ascii="宋体" w:hAnsi="宋体" w:eastAsia="宋体" w:cs="宋体"/>
          <w:color w:val="auto"/>
          <w:sz w:val="21"/>
          <w:szCs w:val="21"/>
          <w:highlight w:val="none"/>
        </w:rPr>
        <w:t>依据验收结论，</w:t>
      </w:r>
      <w:r>
        <w:rPr>
          <w:rFonts w:hint="eastAsia" w:ascii="宋体" w:hAnsi="宋体" w:eastAsia="宋体" w:cs="宋体"/>
          <w:color w:val="auto"/>
          <w:sz w:val="21"/>
          <w:szCs w:val="21"/>
          <w:highlight w:val="none"/>
          <w:lang w:eastAsia="zh-CN"/>
        </w:rPr>
        <w:t>本次验收后应支付</w:t>
      </w:r>
      <w:r>
        <w:rPr>
          <w:rFonts w:hint="eastAsia" w:ascii="宋体" w:hAnsi="宋体" w:eastAsia="宋体" w:cs="宋体"/>
          <w:color w:val="auto"/>
          <w:sz w:val="21"/>
          <w:szCs w:val="21"/>
          <w:highlight w:val="none"/>
        </w:rPr>
        <w:t>合同第几次付款及付款金额等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w:t>
      </w:r>
      <w:r>
        <w:rPr>
          <w:rFonts w:hint="eastAsia" w:ascii="宋体" w:hAnsi="宋体" w:eastAsia="宋体" w:cs="宋体"/>
          <w:color w:val="auto"/>
          <w:sz w:val="21"/>
          <w:szCs w:val="21"/>
          <w:highlight w:val="none"/>
        </w:rPr>
        <w:t>项目负责人签字：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0" w:firstLineChars="0"/>
        <w:textAlignment w:val="auto"/>
        <w:rPr>
          <w:rStyle w:val="45"/>
          <w:rFonts w:hint="eastAsia" w:ascii="宋体" w:hAnsi="宋体" w:eastAsia="宋体" w:cs="宋体"/>
          <w:b w:val="0"/>
          <w:color w:val="auto"/>
          <w:sz w:val="21"/>
          <w:szCs w:val="21"/>
          <w:highlight w:val="none"/>
        </w:rPr>
      </w:pPr>
      <w:r>
        <w:rPr>
          <w:rFonts w:hint="eastAsia" w:ascii="宋体" w:hAnsi="宋体" w:eastAsia="宋体" w:cs="宋体"/>
          <w:b w:val="0"/>
          <w:bCs w:val="0"/>
          <w:color w:val="auto"/>
          <w:kern w:val="0"/>
          <w:sz w:val="21"/>
          <w:szCs w:val="21"/>
          <w:highlight w:val="none"/>
          <w:lang w:eastAsia="zh-CN" w:bidi="ar"/>
        </w:rPr>
        <w:t>　　验收牵头部门</w:t>
      </w:r>
      <w:r>
        <w:rPr>
          <w:rFonts w:hint="eastAsia" w:ascii="宋体" w:hAnsi="宋体" w:eastAsia="宋体" w:cs="宋体"/>
          <w:color w:val="auto"/>
          <w:sz w:val="21"/>
          <w:szCs w:val="21"/>
          <w:highlight w:val="none"/>
        </w:rPr>
        <w:t>领导签字：</w:t>
      </w:r>
      <w:r>
        <w:rPr>
          <w:rStyle w:val="45"/>
          <w:rFonts w:hint="eastAsia" w:ascii="宋体" w:hAnsi="宋体" w:eastAsia="宋体" w:cs="宋体"/>
          <w:b w:val="0"/>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3839" w:leftChars="1828" w:firstLine="1050" w:firstLineChars="500"/>
        <w:textAlignment w:val="auto"/>
        <w:rPr>
          <w:rStyle w:val="45"/>
          <w:rFonts w:hint="eastAsia" w:ascii="宋体" w:hAnsi="宋体" w:eastAsia="宋体" w:cs="宋体"/>
          <w:b w:val="0"/>
          <w:color w:val="auto"/>
          <w:sz w:val="21"/>
          <w:szCs w:val="21"/>
          <w:highlight w:val="none"/>
        </w:rPr>
      </w:pPr>
      <w:r>
        <w:rPr>
          <w:rStyle w:val="45"/>
          <w:rFonts w:hint="eastAsia" w:ascii="宋体" w:hAnsi="宋体" w:eastAsia="宋体" w:cs="宋体"/>
          <w:b w:val="0"/>
          <w:color w:val="auto"/>
          <w:sz w:val="21"/>
          <w:szCs w:val="21"/>
          <w:highlight w:val="none"/>
        </w:rPr>
        <w:t xml:space="preserve">验收部门 (章) </w:t>
      </w:r>
    </w:p>
    <w:p>
      <w:pPr>
        <w:keepNext w:val="0"/>
        <w:keepLines w:val="0"/>
        <w:pageBreakBefore w:val="0"/>
        <w:widowControl w:val="0"/>
        <w:kinsoku/>
        <w:wordWrap/>
        <w:overflowPunct/>
        <w:topLinePunct w:val="0"/>
        <w:autoSpaceDE/>
        <w:autoSpaceDN/>
        <w:bidi w:val="0"/>
        <w:adjustRightInd/>
        <w:snapToGrid/>
        <w:spacing w:line="500" w:lineRule="exact"/>
        <w:ind w:firstLine="2730" w:firstLineChars="1300"/>
        <w:jc w:val="center"/>
        <w:textAlignment w:val="auto"/>
        <w:rPr>
          <w:rStyle w:val="45"/>
          <w:rFonts w:hint="eastAsia" w:ascii="宋体" w:hAnsi="宋体" w:eastAsia="宋体" w:cs="宋体"/>
          <w:b w:val="0"/>
          <w:color w:val="auto"/>
          <w:sz w:val="21"/>
          <w:szCs w:val="21"/>
          <w:highlight w:val="none"/>
        </w:rPr>
        <w:sectPr>
          <w:footerReference r:id="rId3" w:type="default"/>
          <w:pgSz w:w="11906" w:h="16838"/>
          <w:pgMar w:top="1270" w:right="1474" w:bottom="1157" w:left="1587" w:header="851" w:footer="992" w:gutter="0"/>
          <w:pgNumType w:fmt="decimal" w:start="1"/>
          <w:cols w:space="720" w:num="1"/>
          <w:rtlGutter w:val="0"/>
          <w:docGrid w:type="lines" w:linePitch="312" w:charSpace="0"/>
        </w:sectPr>
      </w:pPr>
      <w:r>
        <w:rPr>
          <w:rStyle w:val="45"/>
          <w:rFonts w:hint="eastAsia" w:ascii="宋体" w:hAnsi="宋体" w:eastAsia="宋体" w:cs="宋体"/>
          <w:b w:val="0"/>
          <w:color w:val="auto"/>
          <w:sz w:val="21"/>
          <w:szCs w:val="21"/>
          <w:highlight w:val="none"/>
        </w:rPr>
        <w:t>年   月   日</w:t>
      </w:r>
    </w:p>
    <w:p>
      <w:pPr>
        <w:rPr>
          <w:rFonts w:hint="eastAsia" w:asciiTheme="minorEastAsia" w:hAnsiTheme="minorEastAsia" w:eastAsiaTheme="minorEastAsia" w:cstheme="minorEastAsia"/>
          <w:b w:val="0"/>
          <w:bCs/>
          <w:color w:val="auto"/>
          <w:sz w:val="32"/>
          <w:szCs w:val="32"/>
          <w:highlight w:val="none"/>
        </w:rPr>
      </w:pPr>
      <w:r>
        <w:rPr>
          <w:rFonts w:hint="eastAsia" w:asciiTheme="minorEastAsia" w:hAnsiTheme="minorEastAsia" w:eastAsiaTheme="minorEastAsia" w:cstheme="minorEastAsia"/>
          <w:b/>
          <w:bCs w:val="0"/>
          <w:color w:val="auto"/>
          <w:sz w:val="30"/>
          <w:szCs w:val="30"/>
          <w:highlight w:val="none"/>
        </w:rPr>
        <w:t>(六)</w:t>
      </w:r>
      <w:r>
        <w:rPr>
          <w:rFonts w:hint="eastAsia" w:asciiTheme="minorEastAsia" w:hAnsiTheme="minorEastAsia" w:eastAsiaTheme="minorEastAsia" w:cstheme="minorEastAsia"/>
          <w:b/>
          <w:bCs w:val="0"/>
          <w:color w:val="auto"/>
          <w:sz w:val="32"/>
          <w:szCs w:val="32"/>
          <w:highlight w:val="none"/>
          <w:lang w:eastAsia="zh-CN"/>
        </w:rPr>
        <w:t>采购</w:t>
      </w:r>
      <w:r>
        <w:rPr>
          <w:rFonts w:hint="eastAsia" w:asciiTheme="minorEastAsia" w:hAnsiTheme="minorEastAsia" w:eastAsiaTheme="minorEastAsia" w:cstheme="minorEastAsia"/>
          <w:b/>
          <w:bCs w:val="0"/>
          <w:color w:val="auto"/>
          <w:sz w:val="32"/>
          <w:szCs w:val="32"/>
          <w:highlight w:val="none"/>
        </w:rPr>
        <w:t>项目履约保证金或质量保证金退付意见书</w:t>
      </w:r>
    </w:p>
    <w:p>
      <w:pPr>
        <w:rPr>
          <w:rFonts w:hint="eastAsia" w:asciiTheme="minorEastAsia" w:hAnsiTheme="minorEastAsia" w:eastAsiaTheme="minorEastAsia" w:cstheme="minorEastAsia"/>
          <w:color w:val="auto"/>
          <w:sz w:val="32"/>
          <w:szCs w:val="32"/>
          <w:highlight w:val="none"/>
        </w:rPr>
      </w:pPr>
    </w:p>
    <w:tbl>
      <w:tblPr>
        <w:tblStyle w:val="43"/>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8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1008" w:type="dxa"/>
            <w:vMerge w:val="restart"/>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应</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商</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申</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请</w:t>
            </w:r>
          </w:p>
        </w:tc>
        <w:tc>
          <w:tcPr>
            <w:tcW w:w="8206" w:type="dxa"/>
            <w:vAlign w:val="center"/>
          </w:tcPr>
          <w:p>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08" w:type="dxa"/>
            <w:vMerge w:val="continue"/>
            <w:vAlign w:val="center"/>
          </w:tcPr>
          <w:p>
            <w:pPr>
              <w:rPr>
                <w:rFonts w:hint="eastAsia" w:asciiTheme="minorEastAsia" w:hAnsiTheme="minorEastAsia" w:eastAsiaTheme="minorEastAsia" w:cstheme="minorEastAsia"/>
                <w:color w:val="auto"/>
                <w:sz w:val="24"/>
                <w:highlight w:val="none"/>
              </w:rPr>
            </w:pPr>
          </w:p>
        </w:tc>
        <w:tc>
          <w:tcPr>
            <w:tcW w:w="8206" w:type="dxa"/>
            <w:vAlign w:val="center"/>
          </w:tcPr>
          <w:p>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continue"/>
          </w:tcPr>
          <w:p>
            <w:pPr>
              <w:rPr>
                <w:rFonts w:hint="eastAsia" w:asciiTheme="minorEastAsia" w:hAnsiTheme="minorEastAsia" w:eastAsiaTheme="minorEastAsia" w:cstheme="minorEastAsia"/>
                <w:color w:val="auto"/>
                <w:sz w:val="24"/>
                <w:highlight w:val="none"/>
              </w:rPr>
            </w:pPr>
          </w:p>
        </w:tc>
        <w:tc>
          <w:tcPr>
            <w:tcW w:w="8206" w:type="dxa"/>
          </w:tcPr>
          <w:p>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该项目已于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日验收并交付使用。根据合同规定，该项目的履约保证金（或质量保证金），期限于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日已满，请将履约保证金（或质量保证金）人民币（大写）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退付到达以下帐户。</w:t>
            </w:r>
          </w:p>
          <w:p>
            <w:pPr>
              <w:spacing w:line="400" w:lineRule="exact"/>
              <w:ind w:firstLine="7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单位名称：</w:t>
            </w:r>
          </w:p>
          <w:p>
            <w:pPr>
              <w:spacing w:line="400" w:lineRule="exact"/>
              <w:ind w:firstLine="7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p>
          <w:p>
            <w:pPr>
              <w:spacing w:line="400" w:lineRule="exact"/>
              <w:ind w:firstLine="7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帐   号：</w:t>
            </w:r>
          </w:p>
          <w:p>
            <w:pPr>
              <w:spacing w:line="40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联系人及电话：</w:t>
            </w:r>
          </w:p>
          <w:p>
            <w:pPr>
              <w:spacing w:line="400" w:lineRule="exact"/>
              <w:rPr>
                <w:rFonts w:hint="eastAsia" w:asciiTheme="minorEastAsia" w:hAnsiTheme="minorEastAsia" w:eastAsiaTheme="minorEastAsia" w:cstheme="minorEastAsia"/>
                <w:color w:val="auto"/>
                <w:sz w:val="24"/>
                <w:highlight w:val="none"/>
              </w:rPr>
            </w:pPr>
          </w:p>
          <w:p>
            <w:pPr>
              <w:spacing w:line="5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供应商签章：</w:t>
            </w:r>
          </w:p>
          <w:p>
            <w:pPr>
              <w:spacing w:line="5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6" w:hRule="atLeast"/>
          <w:jc w:val="center"/>
        </w:trPr>
        <w:tc>
          <w:tcPr>
            <w:tcW w:w="1008"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购</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意</w:t>
            </w:r>
          </w:p>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w:t>
            </w:r>
          </w:p>
        </w:tc>
        <w:tc>
          <w:tcPr>
            <w:tcW w:w="8206" w:type="dxa"/>
          </w:tcPr>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退付意见：（是否同意退付履约保证金或质量保证金及退付金额）</w:t>
            </w: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spacing w:line="52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联系人及电话：                         采购人签章</w:t>
            </w:r>
          </w:p>
          <w:p>
            <w:pPr>
              <w:spacing w:line="5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pPr>
              <w:spacing w:line="520" w:lineRule="exact"/>
              <w:jc w:val="center"/>
              <w:rPr>
                <w:rFonts w:hint="eastAsia" w:asciiTheme="minorEastAsia" w:hAnsiTheme="minorEastAsia" w:eastAsiaTheme="minorEastAsia" w:cstheme="minorEastAsia"/>
                <w:color w:val="auto"/>
                <w:sz w:val="24"/>
                <w:highlight w:val="none"/>
              </w:rPr>
            </w:pPr>
          </w:p>
        </w:tc>
      </w:tr>
    </w:tbl>
    <w:p>
      <w:pPr>
        <w:rPr>
          <w:rFonts w:hint="eastAsia" w:asciiTheme="minorEastAsia" w:hAnsiTheme="minorEastAsia" w:eastAsiaTheme="minorEastAsia" w:cstheme="minorEastAsia"/>
          <w:color w:val="auto"/>
          <w:szCs w:val="21"/>
          <w:highlight w:val="none"/>
        </w:rPr>
      </w:pPr>
    </w:p>
    <w:p>
      <w:pPr>
        <w:spacing w:line="400" w:lineRule="exact"/>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pacing w:val="20"/>
          <w:szCs w:val="22"/>
          <w:highlight w:val="none"/>
        </w:rPr>
        <w:br w:type="page"/>
      </w:r>
      <w:bookmarkStart w:id="64" w:name="_Toc3075"/>
      <w:r>
        <w:rPr>
          <w:rFonts w:hint="eastAsia" w:asciiTheme="minorEastAsia" w:hAnsiTheme="minorEastAsia" w:eastAsiaTheme="minorEastAsia" w:cstheme="minorEastAsia"/>
          <w:b/>
          <w:color w:val="auto"/>
          <w:sz w:val="28"/>
          <w:szCs w:val="28"/>
          <w:highlight w:val="none"/>
        </w:rPr>
        <w:t>第五章 响应文件组成</w:t>
      </w:r>
      <w:bookmarkEnd w:id="64"/>
    </w:p>
    <w:p>
      <w:pPr>
        <w:pStyle w:val="20"/>
        <w:spacing w:line="380" w:lineRule="exact"/>
        <w:jc w:val="center"/>
        <w:rPr>
          <w:rFonts w:hint="eastAsia" w:asciiTheme="minorEastAsia" w:hAnsiTheme="minorEastAsia" w:eastAsiaTheme="minorEastAsia" w:cstheme="minorEastAsia"/>
          <w:b/>
          <w:color w:val="auto"/>
          <w:sz w:val="32"/>
          <w:szCs w:val="32"/>
          <w:highlight w:val="none"/>
        </w:rPr>
      </w:pPr>
    </w:p>
    <w:p>
      <w:pPr>
        <w:pStyle w:val="20"/>
        <w:spacing w:line="380" w:lineRule="exact"/>
        <w:jc w:val="center"/>
        <w:rPr>
          <w:rFonts w:hint="eastAsia" w:asciiTheme="minorEastAsia" w:hAnsiTheme="minorEastAsia" w:eastAsiaTheme="minorEastAsia" w:cstheme="minorEastAsia"/>
          <w:b/>
          <w:color w:val="auto"/>
          <w:sz w:val="32"/>
          <w:szCs w:val="32"/>
          <w:highlight w:val="none"/>
        </w:rPr>
      </w:pPr>
    </w:p>
    <w:p>
      <w:pPr>
        <w:pStyle w:val="20"/>
        <w:spacing w:line="380" w:lineRule="exact"/>
        <w:jc w:val="center"/>
        <w:rPr>
          <w:rFonts w:hint="eastAsia" w:asciiTheme="minorEastAsia" w:hAnsiTheme="minorEastAsia" w:eastAsiaTheme="minorEastAsia" w:cstheme="minorEastAsia"/>
          <w:b/>
          <w:color w:val="auto"/>
          <w:sz w:val="32"/>
          <w:szCs w:val="32"/>
          <w:highlight w:val="none"/>
        </w:rPr>
      </w:pPr>
    </w:p>
    <w:p>
      <w:pPr>
        <w:spacing w:line="400" w:lineRule="exact"/>
        <w:ind w:left="421" w:leftChars="172" w:hanging="60" w:hangingChars="25"/>
        <w:rPr>
          <w:rFonts w:hint="eastAsia" w:asciiTheme="minorEastAsia" w:hAnsiTheme="minorEastAsia" w:eastAsiaTheme="minorEastAsia" w:cstheme="minorEastAsia"/>
          <w:b/>
          <w:color w:val="auto"/>
          <w:sz w:val="24"/>
          <w:szCs w:val="28"/>
          <w:highlight w:val="none"/>
        </w:rPr>
      </w:pPr>
      <w:r>
        <w:rPr>
          <w:rFonts w:hint="eastAsia" w:asciiTheme="minorEastAsia" w:hAnsiTheme="minorEastAsia" w:eastAsiaTheme="minorEastAsia" w:cstheme="minorEastAsia"/>
          <w:b/>
          <w:color w:val="auto"/>
          <w:sz w:val="24"/>
          <w:szCs w:val="28"/>
          <w:highlight w:val="none"/>
        </w:rPr>
        <w:t>响应文件的</w:t>
      </w:r>
      <w:r>
        <w:rPr>
          <w:rFonts w:hint="eastAsia" w:asciiTheme="minorEastAsia" w:hAnsiTheme="minorEastAsia" w:eastAsiaTheme="minorEastAsia" w:cstheme="minorEastAsia"/>
          <w:b/>
          <w:color w:val="auto"/>
          <w:sz w:val="32"/>
          <w:szCs w:val="28"/>
          <w:highlight w:val="none"/>
        </w:rPr>
        <w:t>外层包装封套</w:t>
      </w:r>
      <w:r>
        <w:rPr>
          <w:rFonts w:hint="eastAsia" w:asciiTheme="minorEastAsia" w:hAnsiTheme="minorEastAsia" w:eastAsiaTheme="minorEastAsia" w:cstheme="minorEastAsia"/>
          <w:b/>
          <w:color w:val="auto"/>
          <w:sz w:val="24"/>
          <w:szCs w:val="28"/>
          <w:highlight w:val="none"/>
        </w:rPr>
        <w:t>格式：</w:t>
      </w:r>
    </w:p>
    <w:p>
      <w:pPr>
        <w:spacing w:line="400" w:lineRule="exact"/>
        <w:ind w:left="441" w:leftChars="172" w:hanging="80" w:hangingChars="25"/>
        <w:rPr>
          <w:rFonts w:hint="eastAsia" w:asciiTheme="minorEastAsia" w:hAnsiTheme="minorEastAsia" w:eastAsiaTheme="minorEastAsia" w:cstheme="minorEastAsia"/>
          <w:b/>
          <w:color w:val="auto"/>
          <w:sz w:val="32"/>
          <w:szCs w:val="28"/>
          <w:highlight w:val="none"/>
        </w:rPr>
      </w:pPr>
    </w:p>
    <w:p>
      <w:pPr>
        <w:spacing w:line="400" w:lineRule="exact"/>
        <w:ind w:left="441" w:leftChars="172" w:hanging="80" w:hangingChars="25"/>
        <w:rPr>
          <w:rFonts w:hint="eastAsia" w:asciiTheme="minorEastAsia" w:hAnsiTheme="minorEastAsia" w:eastAsiaTheme="minorEastAsia" w:cstheme="minorEastAsia"/>
          <w:b/>
          <w:color w:val="auto"/>
          <w:sz w:val="32"/>
          <w:szCs w:val="28"/>
          <w:highlight w:val="none"/>
        </w:rPr>
      </w:pPr>
    </w:p>
    <w:p>
      <w:pPr>
        <w:spacing w:line="400" w:lineRule="exact"/>
        <w:ind w:left="441" w:leftChars="172" w:hanging="80" w:hangingChars="25"/>
        <w:rPr>
          <w:rFonts w:hint="eastAsia" w:asciiTheme="minorEastAsia" w:hAnsiTheme="minorEastAsia" w:eastAsiaTheme="minorEastAsia" w:cstheme="minorEastAsia"/>
          <w:b/>
          <w:color w:val="auto"/>
          <w:sz w:val="32"/>
          <w:szCs w:val="28"/>
          <w:highlight w:val="none"/>
        </w:rPr>
      </w:pPr>
    </w:p>
    <w:p>
      <w:pPr>
        <w:spacing w:line="360" w:lineRule="auto"/>
        <w:ind w:left="413" w:leftChars="172" w:hanging="52" w:hangingChars="25"/>
        <w:jc w:val="left"/>
        <w:rPr>
          <w:rFonts w:hint="eastAsia" w:asciiTheme="minorEastAsia" w:hAnsiTheme="minorEastAsia" w:eastAsiaTheme="minorEastAsia" w:cstheme="minorEastAsia"/>
          <w:color w:val="auto"/>
          <w:szCs w:val="21"/>
          <w:highlight w:val="none"/>
        </w:rPr>
      </w:pPr>
    </w:p>
    <w:p>
      <w:pPr>
        <w:spacing w:line="720" w:lineRule="auto"/>
        <w:jc w:val="center"/>
        <w:rPr>
          <w:rFonts w:hint="eastAsia" w:asciiTheme="minorEastAsia" w:hAnsiTheme="minorEastAsia" w:eastAsiaTheme="minorEastAsia" w:cstheme="minorEastAsia"/>
          <w:color w:val="auto"/>
          <w:sz w:val="32"/>
          <w:szCs w:val="21"/>
          <w:highlight w:val="none"/>
        </w:rPr>
      </w:pPr>
      <w:r>
        <w:rPr>
          <w:rFonts w:hint="eastAsia" w:asciiTheme="minorEastAsia" w:hAnsiTheme="minorEastAsia" w:eastAsiaTheme="minorEastAsia" w:cstheme="minorEastAsia"/>
          <w:color w:val="auto"/>
          <w:sz w:val="32"/>
          <w:szCs w:val="21"/>
          <w:highlight w:val="none"/>
        </w:rPr>
        <w:t>___________________(项目名称)响应文件</w:t>
      </w:r>
    </w:p>
    <w:p>
      <w:pPr>
        <w:spacing w:line="720" w:lineRule="auto"/>
        <w:jc w:val="center"/>
        <w:rPr>
          <w:rFonts w:hint="eastAsia" w:asciiTheme="minorEastAsia" w:hAnsiTheme="minorEastAsia" w:eastAsiaTheme="minorEastAsia" w:cstheme="minorEastAsia"/>
          <w:color w:val="auto"/>
          <w:sz w:val="32"/>
          <w:szCs w:val="21"/>
          <w:highlight w:val="none"/>
        </w:rPr>
      </w:pPr>
      <w:r>
        <w:rPr>
          <w:rFonts w:hint="eastAsia" w:asciiTheme="minorEastAsia" w:hAnsiTheme="minorEastAsia" w:eastAsiaTheme="minorEastAsia" w:cstheme="minorEastAsia"/>
          <w:color w:val="auto"/>
          <w:sz w:val="32"/>
          <w:szCs w:val="21"/>
          <w:highlight w:val="none"/>
        </w:rPr>
        <w:t>项目编号：____________________</w:t>
      </w:r>
    </w:p>
    <w:p>
      <w:pPr>
        <w:spacing w:line="720" w:lineRule="auto"/>
        <w:jc w:val="center"/>
        <w:rPr>
          <w:rFonts w:hint="eastAsia" w:asciiTheme="minorEastAsia" w:hAnsiTheme="minorEastAsia" w:eastAsiaTheme="minorEastAsia" w:cstheme="minorEastAsia"/>
          <w:color w:val="auto"/>
          <w:sz w:val="32"/>
          <w:szCs w:val="21"/>
          <w:highlight w:val="none"/>
        </w:rPr>
      </w:pPr>
      <w:r>
        <w:rPr>
          <w:rFonts w:hint="eastAsia" w:asciiTheme="minorEastAsia" w:hAnsiTheme="minorEastAsia" w:eastAsiaTheme="minorEastAsia" w:cstheme="minorEastAsia"/>
          <w:color w:val="auto"/>
          <w:sz w:val="32"/>
          <w:szCs w:val="21"/>
          <w:highlight w:val="none"/>
        </w:rPr>
        <w:t>在______年____月____日____时____分之前不得启封</w:t>
      </w:r>
    </w:p>
    <w:p>
      <w:pPr>
        <w:spacing w:line="720" w:lineRule="auto"/>
        <w:jc w:val="center"/>
        <w:rPr>
          <w:rFonts w:hint="eastAsia" w:asciiTheme="minorEastAsia" w:hAnsiTheme="minorEastAsia" w:eastAsiaTheme="minorEastAsia" w:cstheme="minorEastAsia"/>
          <w:color w:val="auto"/>
          <w:sz w:val="32"/>
          <w:szCs w:val="21"/>
          <w:highlight w:val="none"/>
        </w:rPr>
      </w:pPr>
      <w:r>
        <w:rPr>
          <w:rFonts w:hint="eastAsia" w:asciiTheme="minorEastAsia" w:hAnsiTheme="minorEastAsia" w:eastAsiaTheme="minorEastAsia" w:cstheme="minorEastAsia"/>
          <w:color w:val="auto"/>
          <w:sz w:val="32"/>
          <w:szCs w:val="21"/>
          <w:highlight w:val="none"/>
        </w:rPr>
        <w:t>供应商名称：____________________</w:t>
      </w:r>
    </w:p>
    <w:p>
      <w:pPr>
        <w:spacing w:line="720" w:lineRule="auto"/>
        <w:ind w:left="441" w:leftChars="172" w:hanging="80" w:hangingChars="25"/>
        <w:jc w:val="center"/>
        <w:rPr>
          <w:rFonts w:hint="eastAsia" w:asciiTheme="minorEastAsia" w:hAnsiTheme="minorEastAsia" w:eastAsiaTheme="minorEastAsia" w:cstheme="minorEastAsia"/>
          <w:b/>
          <w:color w:val="auto"/>
          <w:sz w:val="44"/>
          <w:szCs w:val="21"/>
          <w:highlight w:val="none"/>
        </w:rPr>
      </w:pPr>
      <w:r>
        <w:rPr>
          <w:rFonts w:hint="eastAsia" w:asciiTheme="minorEastAsia" w:hAnsiTheme="minorEastAsia" w:eastAsiaTheme="minorEastAsia" w:cstheme="minorEastAsia"/>
          <w:color w:val="auto"/>
          <w:sz w:val="32"/>
          <w:highlight w:val="none"/>
        </w:rPr>
        <w:t>其他____________________</w:t>
      </w:r>
    </w:p>
    <w:p>
      <w:pPr>
        <w:spacing w:line="720" w:lineRule="auto"/>
        <w:ind w:left="461" w:leftChars="172" w:hanging="100" w:hangingChars="25"/>
        <w:jc w:val="center"/>
        <w:rPr>
          <w:rFonts w:hint="eastAsia" w:asciiTheme="minorEastAsia" w:hAnsiTheme="minorEastAsia" w:eastAsiaTheme="minorEastAsia" w:cstheme="minorEastAsia"/>
          <w:b/>
          <w:color w:val="auto"/>
          <w:sz w:val="40"/>
          <w:szCs w:val="21"/>
          <w:highlight w:val="none"/>
        </w:rPr>
      </w:pPr>
      <w:r>
        <w:rPr>
          <w:rFonts w:hint="eastAsia" w:asciiTheme="minorEastAsia" w:hAnsiTheme="minorEastAsia" w:eastAsiaTheme="minorEastAsia" w:cstheme="minorEastAsia"/>
          <w:b/>
          <w:color w:val="auto"/>
          <w:sz w:val="40"/>
          <w:szCs w:val="21"/>
          <w:highlight w:val="none"/>
        </w:rPr>
        <w:t>（加盖公章）</w:t>
      </w:r>
    </w:p>
    <w:p>
      <w:pPr>
        <w:pStyle w:val="20"/>
        <w:spacing w:line="480" w:lineRule="auto"/>
        <w:jc w:val="center"/>
        <w:rPr>
          <w:rFonts w:hint="eastAsia" w:asciiTheme="minorEastAsia" w:hAnsiTheme="minorEastAsia" w:eastAsiaTheme="minorEastAsia" w:cstheme="minorEastAsia"/>
          <w:color w:val="auto"/>
          <w:sz w:val="24"/>
          <w:szCs w:val="21"/>
          <w:highlight w:val="none"/>
        </w:rPr>
      </w:pPr>
    </w:p>
    <w:p>
      <w:pPr>
        <w:pStyle w:val="20"/>
        <w:spacing w:line="380" w:lineRule="exact"/>
        <w:jc w:val="center"/>
        <w:rPr>
          <w:rFonts w:hint="eastAsia" w:asciiTheme="minorEastAsia" w:hAnsiTheme="minorEastAsia" w:eastAsiaTheme="minorEastAsia" w:cstheme="minorEastAsia"/>
          <w:b/>
          <w:color w:val="auto"/>
          <w:sz w:val="32"/>
          <w:szCs w:val="32"/>
          <w:highlight w:val="none"/>
        </w:rPr>
      </w:pPr>
    </w:p>
    <w:p>
      <w:pPr>
        <w:pStyle w:val="20"/>
        <w:spacing w:line="380" w:lineRule="exact"/>
        <w:jc w:val="center"/>
        <w:rPr>
          <w:rFonts w:hint="eastAsia" w:asciiTheme="minorEastAsia" w:hAnsiTheme="minorEastAsia" w:eastAsiaTheme="minorEastAsia" w:cstheme="minorEastAsia"/>
          <w:b/>
          <w:color w:val="auto"/>
          <w:sz w:val="32"/>
          <w:szCs w:val="32"/>
          <w:highlight w:val="none"/>
        </w:rPr>
      </w:pP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r>
        <w:rPr>
          <w:rFonts w:hint="eastAsia" w:asciiTheme="minorEastAsia" w:hAnsiTheme="minorEastAsia" w:eastAsiaTheme="minorEastAsia" w:cstheme="minorEastAsia"/>
          <w:b/>
          <w:color w:val="auto"/>
          <w:sz w:val="32"/>
          <w:szCs w:val="28"/>
          <w:highlight w:val="none"/>
        </w:rPr>
        <w:br w:type="page"/>
      </w:r>
    </w:p>
    <w:p>
      <w:pPr>
        <w:spacing w:line="400" w:lineRule="exact"/>
        <w:ind w:left="421" w:leftChars="172" w:hanging="60" w:hangingChars="25"/>
        <w:rPr>
          <w:rFonts w:hint="eastAsia" w:asciiTheme="minorEastAsia" w:hAnsiTheme="minorEastAsia" w:eastAsiaTheme="minorEastAsia" w:cstheme="minorEastAsia"/>
          <w:b/>
          <w:color w:val="auto"/>
          <w:sz w:val="24"/>
          <w:szCs w:val="28"/>
          <w:highlight w:val="none"/>
        </w:rPr>
      </w:pPr>
      <w:r>
        <w:rPr>
          <w:rFonts w:hint="eastAsia" w:asciiTheme="minorEastAsia" w:hAnsiTheme="minorEastAsia" w:eastAsiaTheme="minorEastAsia" w:cstheme="minorEastAsia"/>
          <w:b/>
          <w:color w:val="auto"/>
          <w:sz w:val="24"/>
          <w:szCs w:val="28"/>
          <w:highlight w:val="none"/>
        </w:rPr>
        <w:t>响应文件的封面格式：</w:t>
      </w: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r>
        <w:rPr>
          <w:rFonts w:hint="eastAsia" w:asciiTheme="minorEastAsia" w:hAnsiTheme="minorEastAsia" w:eastAsiaTheme="minorEastAsia" w:cstheme="minorEastAsia"/>
          <w:b/>
          <w:color w:val="auto"/>
          <w:sz w:val="32"/>
          <w:szCs w:val="28"/>
          <w:highlight w:val="none"/>
        </w:rPr>
        <w:t xml:space="preserve">                                     正本/副本</w:t>
      </w: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p>
    <w:p>
      <w:pPr>
        <w:spacing w:line="400" w:lineRule="exact"/>
        <w:ind w:left="441" w:leftChars="172" w:hanging="80" w:hangingChars="25"/>
        <w:jc w:val="center"/>
        <w:rPr>
          <w:rFonts w:hint="eastAsia" w:asciiTheme="minorEastAsia" w:hAnsiTheme="minorEastAsia" w:eastAsiaTheme="minorEastAsia" w:cstheme="minorEastAsia"/>
          <w:b/>
          <w:color w:val="auto"/>
          <w:sz w:val="32"/>
          <w:szCs w:val="28"/>
          <w:highlight w:val="none"/>
        </w:rPr>
      </w:pPr>
    </w:p>
    <w:p>
      <w:pPr>
        <w:spacing w:line="400" w:lineRule="exact"/>
        <w:ind w:left="451" w:leftChars="172" w:hanging="90" w:hangingChars="25"/>
        <w:jc w:val="center"/>
        <w:rPr>
          <w:rFonts w:hint="eastAsia" w:asciiTheme="minorEastAsia" w:hAnsiTheme="minorEastAsia" w:eastAsiaTheme="minorEastAsia" w:cstheme="minorEastAsia"/>
          <w:b/>
          <w:color w:val="auto"/>
          <w:sz w:val="36"/>
          <w:szCs w:val="28"/>
          <w:highlight w:val="none"/>
        </w:rPr>
      </w:pPr>
      <w:r>
        <w:rPr>
          <w:rFonts w:hint="eastAsia" w:asciiTheme="minorEastAsia" w:hAnsiTheme="minorEastAsia" w:eastAsiaTheme="minorEastAsia" w:cstheme="minorEastAsia"/>
          <w:b/>
          <w:color w:val="auto"/>
          <w:sz w:val="36"/>
          <w:szCs w:val="28"/>
          <w:highlight w:val="none"/>
        </w:rPr>
        <w:t>响应文件</w:t>
      </w:r>
    </w:p>
    <w:p>
      <w:pPr>
        <w:spacing w:line="360" w:lineRule="auto"/>
        <w:ind w:left="413" w:leftChars="172" w:hanging="52" w:hangingChars="25"/>
        <w:jc w:val="left"/>
        <w:rPr>
          <w:rFonts w:hint="eastAsia" w:asciiTheme="minorEastAsia" w:hAnsiTheme="minorEastAsia" w:eastAsiaTheme="minorEastAsia" w:cstheme="minorEastAsia"/>
          <w:color w:val="auto"/>
          <w:szCs w:val="21"/>
          <w:highlight w:val="none"/>
        </w:rPr>
      </w:pPr>
    </w:p>
    <w:p>
      <w:pPr>
        <w:spacing w:line="360" w:lineRule="auto"/>
        <w:ind w:left="413" w:leftChars="172" w:hanging="52" w:hangingChars="25"/>
        <w:jc w:val="left"/>
        <w:rPr>
          <w:rFonts w:hint="eastAsia" w:asciiTheme="minorEastAsia" w:hAnsiTheme="minorEastAsia" w:eastAsiaTheme="minorEastAsia" w:cstheme="minorEastAsia"/>
          <w:color w:val="auto"/>
          <w:szCs w:val="21"/>
          <w:highlight w:val="none"/>
        </w:rPr>
      </w:pPr>
    </w:p>
    <w:p>
      <w:pPr>
        <w:spacing w:line="360" w:lineRule="auto"/>
        <w:ind w:left="413" w:leftChars="172" w:hanging="52" w:hangingChars="25"/>
        <w:jc w:val="left"/>
        <w:rPr>
          <w:rFonts w:hint="eastAsia" w:asciiTheme="minorEastAsia" w:hAnsiTheme="minorEastAsia" w:eastAsiaTheme="minorEastAsia" w:cstheme="minorEastAsia"/>
          <w:color w:val="auto"/>
          <w:szCs w:val="21"/>
          <w:highlight w:val="none"/>
        </w:rPr>
      </w:pPr>
    </w:p>
    <w:p>
      <w:pPr>
        <w:spacing w:line="480" w:lineRule="auto"/>
        <w:ind w:left="421" w:leftChars="172" w:hanging="60" w:hangingChars="25"/>
        <w:jc w:val="left"/>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项目编号：</w:t>
      </w:r>
    </w:p>
    <w:p>
      <w:pPr>
        <w:spacing w:line="480" w:lineRule="auto"/>
        <w:ind w:left="421" w:leftChars="172" w:hanging="60" w:hangingChars="25"/>
        <w:jc w:val="left"/>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项目名称：</w:t>
      </w:r>
    </w:p>
    <w:p>
      <w:pPr>
        <w:spacing w:line="480" w:lineRule="auto"/>
        <w:ind w:left="421" w:leftChars="172" w:hanging="60" w:hangingChars="25"/>
        <w:jc w:val="left"/>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供应商名称：</w:t>
      </w:r>
    </w:p>
    <w:p>
      <w:pPr>
        <w:spacing w:line="480" w:lineRule="auto"/>
        <w:ind w:left="421" w:leftChars="172" w:hanging="60" w:hangingChars="25"/>
        <w:jc w:val="left"/>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供应商地址：</w:t>
      </w:r>
    </w:p>
    <w:p>
      <w:pPr>
        <w:spacing w:line="480" w:lineRule="auto"/>
        <w:ind w:left="421" w:leftChars="172" w:hanging="60" w:hangingChars="25"/>
        <w:jc w:val="left"/>
        <w:rPr>
          <w:rFonts w:hint="eastAsia" w:asciiTheme="minorEastAsia" w:hAnsiTheme="minorEastAsia" w:eastAsiaTheme="minorEastAsia" w:cstheme="minorEastAsia"/>
          <w:color w:val="auto"/>
          <w:sz w:val="24"/>
          <w:szCs w:val="21"/>
          <w:highlight w:val="none"/>
        </w:rPr>
      </w:pPr>
    </w:p>
    <w:p>
      <w:pPr>
        <w:spacing w:line="480" w:lineRule="auto"/>
        <w:ind w:left="421" w:leftChars="172" w:hanging="60" w:hangingChars="25"/>
        <w:jc w:val="center"/>
        <w:rPr>
          <w:rFonts w:hint="eastAsia" w:asciiTheme="minorEastAsia" w:hAnsiTheme="minorEastAsia" w:eastAsiaTheme="minorEastAsia" w:cstheme="minorEastAsia"/>
          <w:b/>
          <w:color w:val="auto"/>
          <w:sz w:val="24"/>
          <w:szCs w:val="21"/>
          <w:highlight w:val="none"/>
        </w:rPr>
      </w:pPr>
      <w:r>
        <w:rPr>
          <w:rFonts w:hint="eastAsia" w:asciiTheme="minorEastAsia" w:hAnsiTheme="minorEastAsia" w:eastAsiaTheme="minorEastAsia" w:cstheme="minorEastAsia"/>
          <w:b/>
          <w:color w:val="auto"/>
          <w:sz w:val="24"/>
          <w:szCs w:val="21"/>
          <w:highlight w:val="none"/>
        </w:rPr>
        <w:t>（加盖公章）</w:t>
      </w:r>
    </w:p>
    <w:p>
      <w:pPr>
        <w:pStyle w:val="20"/>
        <w:spacing w:line="480" w:lineRule="auto"/>
        <w:ind w:firstLine="4320" w:firstLineChars="1800"/>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年   月    日</w:t>
      </w:r>
    </w:p>
    <w:p>
      <w:pPr>
        <w:pStyle w:val="20"/>
        <w:spacing w:line="480" w:lineRule="auto"/>
        <w:jc w:val="center"/>
        <w:rPr>
          <w:rFonts w:hint="eastAsia" w:asciiTheme="minorEastAsia" w:hAnsiTheme="minorEastAsia" w:eastAsiaTheme="minorEastAsia" w:cstheme="minorEastAsia"/>
          <w:color w:val="auto"/>
          <w:sz w:val="24"/>
          <w:szCs w:val="21"/>
          <w:highlight w:val="none"/>
        </w:rPr>
      </w:pPr>
    </w:p>
    <w:p>
      <w:pPr>
        <w:pStyle w:val="20"/>
        <w:spacing w:line="380" w:lineRule="exact"/>
        <w:jc w:val="center"/>
        <w:rPr>
          <w:rFonts w:hint="eastAsia" w:asciiTheme="minorEastAsia" w:hAnsiTheme="minorEastAsia" w:eastAsiaTheme="minorEastAsia" w:cstheme="minorEastAsia"/>
          <w:color w:val="auto"/>
          <w:szCs w:val="21"/>
          <w:highlight w:val="none"/>
        </w:rPr>
      </w:pPr>
    </w:p>
    <w:p>
      <w:pPr>
        <w:pStyle w:val="20"/>
        <w:ind w:firstLine="562" w:firstLineChars="200"/>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r>
        <w:rPr>
          <w:rFonts w:hint="eastAsia" w:asciiTheme="minorEastAsia" w:hAnsiTheme="minorEastAsia" w:eastAsiaTheme="minorEastAsia" w:cstheme="minorEastAsia"/>
          <w:b/>
          <w:color w:val="auto"/>
          <w:sz w:val="28"/>
          <w:szCs w:val="28"/>
          <w:highlight w:val="none"/>
        </w:rPr>
        <w:t>第一部分　商务部分</w:t>
      </w:r>
    </w:p>
    <w:p>
      <w:pPr>
        <w:pStyle w:val="20"/>
        <w:spacing w:line="360" w:lineRule="auto"/>
        <w:ind w:firstLine="482" w:firstLineChars="200"/>
        <w:jc w:val="center"/>
        <w:rPr>
          <w:rFonts w:hint="eastAsia" w:asciiTheme="minorEastAsia" w:hAnsiTheme="minorEastAsia" w:eastAsiaTheme="minorEastAsia" w:cstheme="minorEastAsia"/>
          <w:b/>
          <w:color w:val="auto"/>
          <w:sz w:val="24"/>
          <w:szCs w:val="28"/>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磋商响应声明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附件1－1　</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身份证明复印件(</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附件1－2　</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授权书(授权代表参加磋商)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附件1－3：授权委托书(自然人提供)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二、报价一览表、分项价格表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附件2－1　报价一览表(服务类)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附件2－2　分项价格表(服务类)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附件2－3　最终报价承诺书</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三、商务条款偏离表(格式附后)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四、磋商保证金</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五、供应商的资格证明材料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★①供应商基本情况表（格式见第五章）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★②有效的新版“营业执照”或《事业单位法人证书》或其他依法成立组织的证明文件（必须具有，如能够在线查询的材料，请提供国家有关部门规定查询的网址链接，原件备查）。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★③有效的税务登记证（必须具有，如能够在线查询的材料，请提供国家有关部门规定查询的网址链接，原件备查）；（若已经取得“三证合一”的可不提供）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★④法定代表人（负责人）完整有效的身份证复印件（第二代身份证必须提供正反面复印件）。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★⑤法定代表人（负责人）授权委托书(格式见第五章) 和委托代理人完整有效的身份证复印件（委托代理时必须提供。第二代身份证必须提供正反面复印件）。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★⑥供应商参加本项目磋商时上一年度的年度财务报告复印件（如供应商为参加本项目磋商当年新成立公司的，应提供于公司成立之日后的财务报表），原件备查；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⑦响应文件递交截止时间前半年内，供应商提供至少连续三个月的依法纳税的依法缴纳税费或依法免缴税费的证明（复印件，原件备查）；供应商无纳税记录或为新成立公司，应提供由供应商所在地主管税务部门出具的依法纳税或依法免税证明（复印件，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⑧响应文件递交截止时间前半年内，供应商提供至少连续三个月的依法缴纳社保费的缴费凭证（复印件，原件备查）；供应商无缴费记录或为新成立公司，应提供由供应商所在地社保部门出具的依法缴纳或依法免缴社保费证明（复印件，原件备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★⑨参加本采购活动前三年内在经营活动中没有重大违法记录的书面声明（格式见第五章）。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fldChar w:fldCharType="begin"/>
      </w:r>
      <w:r>
        <w:rPr>
          <w:rFonts w:hint="eastAsia" w:asciiTheme="minorEastAsia" w:hAnsiTheme="minorEastAsia" w:eastAsiaTheme="minorEastAsia" w:cstheme="minorEastAsia"/>
          <w:color w:val="auto"/>
          <w:kern w:val="0"/>
          <w:sz w:val="21"/>
          <w:szCs w:val="21"/>
          <w:highlight w:val="none"/>
          <w:lang w:val="en-US" w:eastAsia="zh-CN"/>
        </w:rPr>
        <w:instrText xml:space="preserve"> = 10 \* GB3 \* MERGEFORMAT </w:instrText>
      </w:r>
      <w:r>
        <w:rPr>
          <w:rFonts w:hint="eastAsia" w:asciiTheme="minorEastAsia" w:hAnsiTheme="minorEastAsia" w:eastAsiaTheme="minorEastAsia" w:cstheme="minorEastAsia"/>
          <w:color w:val="auto"/>
          <w:kern w:val="0"/>
          <w:sz w:val="21"/>
          <w:szCs w:val="21"/>
          <w:highlight w:val="none"/>
          <w:lang w:val="en-US" w:eastAsia="zh-CN"/>
        </w:rPr>
        <w:fldChar w:fldCharType="separate"/>
      </w:r>
      <w:r>
        <w:rPr>
          <w:rFonts w:hint="eastAsia" w:asciiTheme="minorEastAsia" w:hAnsiTheme="minorEastAsia" w:eastAsiaTheme="minorEastAsia" w:cstheme="minorEastAsia"/>
          <w:color w:val="auto"/>
          <w:kern w:val="0"/>
          <w:sz w:val="21"/>
          <w:szCs w:val="21"/>
          <w:highlight w:val="none"/>
          <w:lang w:eastAsia="zh-CN"/>
        </w:rPr>
        <w:t>⑩</w:t>
      </w:r>
      <w:r>
        <w:rPr>
          <w:rFonts w:hint="eastAsia" w:asciiTheme="minorEastAsia" w:hAnsiTheme="minorEastAsia" w:eastAsiaTheme="minorEastAsia" w:cstheme="minorEastAsia"/>
          <w:color w:val="auto"/>
          <w:kern w:val="0"/>
          <w:sz w:val="21"/>
          <w:szCs w:val="21"/>
          <w:highlight w:val="none"/>
          <w:lang w:val="en-US" w:eastAsia="zh-CN"/>
        </w:rPr>
        <w:fldChar w:fldCharType="end"/>
      </w:r>
      <w:r>
        <w:rPr>
          <w:rFonts w:hint="eastAsia" w:asciiTheme="minorEastAsia" w:hAnsiTheme="minorEastAsia" w:eastAsiaTheme="minorEastAsia" w:cstheme="minorEastAsia"/>
          <w:color w:val="auto"/>
          <w:kern w:val="0"/>
          <w:sz w:val="21"/>
          <w:szCs w:val="21"/>
          <w:highlight w:val="none"/>
          <w:lang w:val="en-US" w:eastAsia="zh-CN"/>
        </w:rPr>
        <w:t>符合磋商文件要求的供应商特定资格条件的证明材料：无。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⑪符合政府采购政策的证明材料：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本项目专门面向中小企业采购，供应商需提供中小企业声明函（须符合《关于印发中小企业划型标准规定的通知》（工信部联企业〔2011〕300号）规定的中小企业划分标准）；属于残疾人福利性单位的需提供残疾人福利性单位声明函；属于监狱企业的需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lang w:eastAsia="zh-CN"/>
        </w:rPr>
        <w:t>联合体协议(格式附后)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六、磋商须知前附表要求供应商提供的其他资料（格式附后）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七、供应商认为需提供的其他资料</w:t>
      </w:r>
    </w:p>
    <w:p>
      <w:pPr>
        <w:spacing w:line="360" w:lineRule="auto"/>
        <w:ind w:firstLine="480" w:firstLineChars="200"/>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color w:val="auto"/>
          <w:kern w:val="0"/>
          <w:sz w:val="24"/>
          <w:szCs w:val="28"/>
          <w:highlight w:val="none"/>
          <w:lang w:eastAsia="zh-CN"/>
        </w:rPr>
        <w:br w:type="page"/>
      </w:r>
      <w:r>
        <w:rPr>
          <w:rFonts w:hint="eastAsia" w:asciiTheme="minorEastAsia" w:hAnsiTheme="minorEastAsia" w:eastAsiaTheme="minorEastAsia" w:cstheme="minorEastAsia"/>
          <w:b/>
          <w:color w:val="auto"/>
          <w:kern w:val="0"/>
          <w:sz w:val="28"/>
          <w:szCs w:val="28"/>
          <w:highlight w:val="none"/>
        </w:rPr>
        <w:t>第二部分　技术部分</w:t>
      </w:r>
    </w:p>
    <w:p>
      <w:pPr>
        <w:ind w:firstLine="482" w:firstLineChars="200"/>
        <w:jc w:val="center"/>
        <w:rPr>
          <w:rFonts w:hint="eastAsia" w:asciiTheme="minorEastAsia" w:hAnsiTheme="minorEastAsia" w:eastAsiaTheme="minorEastAsia" w:cstheme="minorEastAsia"/>
          <w:b/>
          <w:color w:val="auto"/>
          <w:kern w:val="0"/>
          <w:sz w:val="24"/>
          <w:szCs w:val="28"/>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w:t>
      </w:r>
      <w:r>
        <w:rPr>
          <w:rFonts w:hint="eastAsia" w:ascii="宋体" w:hAnsi="宋体" w:eastAsia="宋体" w:cs="宋体"/>
          <w:color w:val="auto"/>
          <w:kern w:val="0"/>
          <w:szCs w:val="21"/>
          <w:highlight w:val="none"/>
          <w:lang w:val="en-US" w:eastAsia="zh-CN"/>
        </w:rPr>
        <w:t>服务方案</w:t>
      </w:r>
      <w:r>
        <w:rPr>
          <w:rFonts w:hint="eastAsia" w:ascii="宋体" w:hAnsi="宋体" w:cs="宋体"/>
          <w:color w:val="auto"/>
          <w:kern w:val="0"/>
          <w:szCs w:val="21"/>
          <w:highlight w:val="none"/>
          <w:lang w:val="en-US" w:eastAsia="zh-CN"/>
        </w:rPr>
        <w:t>、理规章制度及人员管理、培训计划</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eastAsia="zh-CN"/>
        </w:rPr>
        <w:t>技术条款偏离表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三、售后服务承诺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四、用于本项目人员简历表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五、磋商标的物符合磋商文件要求的相关证明文件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六、其他资料</w:t>
      </w:r>
    </w:p>
    <w:p>
      <w:pPr>
        <w:spacing w:line="360" w:lineRule="auto"/>
        <w:ind w:firstLine="480" w:firstLineChars="200"/>
        <w:jc w:val="center"/>
        <w:rPr>
          <w:rFonts w:hint="eastAsia" w:asciiTheme="minorEastAsia" w:hAnsiTheme="minorEastAsia" w:eastAsiaTheme="minorEastAsia" w:cstheme="minorEastAsia"/>
          <w:b/>
          <w:color w:val="auto"/>
          <w:kern w:val="0"/>
          <w:sz w:val="32"/>
          <w:szCs w:val="32"/>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b/>
          <w:color w:val="auto"/>
          <w:kern w:val="0"/>
          <w:sz w:val="32"/>
          <w:szCs w:val="32"/>
          <w:highlight w:val="none"/>
        </w:rPr>
        <w:t>第一部分　商务部分</w:t>
      </w:r>
    </w:p>
    <w:p>
      <w:pPr>
        <w:ind w:firstLine="482" w:firstLineChars="200"/>
        <w:rPr>
          <w:rFonts w:hint="eastAsia" w:asciiTheme="minorEastAsia" w:hAnsiTheme="minorEastAsia" w:eastAsiaTheme="minorEastAsia" w:cstheme="minorEastAsia"/>
          <w:b/>
          <w:color w:val="auto"/>
          <w:kern w:val="0"/>
          <w:sz w:val="24"/>
          <w:szCs w:val="28"/>
          <w:highlight w:val="none"/>
        </w:rPr>
      </w:pPr>
      <w:r>
        <w:rPr>
          <w:rFonts w:hint="eastAsia" w:asciiTheme="minorEastAsia" w:hAnsiTheme="minorEastAsia" w:eastAsiaTheme="minorEastAsia" w:cstheme="minorEastAsia"/>
          <w:b/>
          <w:color w:val="auto"/>
          <w:kern w:val="0"/>
          <w:sz w:val="24"/>
          <w:szCs w:val="28"/>
          <w:highlight w:val="none"/>
        </w:rPr>
        <w:t>一、磋商响应声明</w:t>
      </w:r>
    </w:p>
    <w:p>
      <w:pPr>
        <w:keepNext/>
        <w:keepLines/>
        <w:spacing w:before="240" w:after="64" w:line="319" w:lineRule="auto"/>
        <w:jc w:val="center"/>
        <w:outlineLvl w:val="5"/>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磋商响应声明</w:t>
      </w:r>
    </w:p>
    <w:p>
      <w:pPr>
        <w:spacing w:line="360" w:lineRule="auto"/>
        <w:rPr>
          <w:rFonts w:hint="eastAsia" w:asciiTheme="minorEastAsia" w:hAnsiTheme="minorEastAsia" w:eastAsiaTheme="minorEastAsia" w:cstheme="minorEastAsia"/>
          <w:color w:val="auto"/>
          <w:kern w:val="0"/>
          <w:sz w:val="24"/>
          <w:szCs w:val="28"/>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致____________(采购人或采购代理机构)：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我方已仔细研究了____________(项目名称)的磋商文件(项目编号：____________)的全部内容，知悉参加磋商的风险，我方承诺接受磋商文件的全部条款且无任何异议。</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一、我方同意在磋商响应有效期内遵守本响应文件中的承诺，且在此期限期满之前均具有法律约束力。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二、我方提交纸质响应文件正本______份和副本______份，并保证响应文件提供的数据和材料是真实、准确的。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三、我方愿意向贵方提供任何与本项采购有关的数据、情况和技术资料。若贵方需要，我方愿意提供我方作出的一切承诺的证明材料。</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四、我方愿意按磋商文件规定和磋商小组要求重新提交响应文件和最后报价。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五、我方保证在获得成交资格后，按照磋商文件确定的事项签订采购合同，履行双方所签订的合同，并承担合同规定的责任和义务。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附件1－1：</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身份证明复印件(</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附件1－2：</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授权书(授权代表参加磋商)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附件1－3：授权委托书(自然人提供)</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或授权代表(签字或盖章)：____________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日期：______年____月____日</w:t>
      </w:r>
    </w:p>
    <w:p>
      <w:pPr>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　附件1－1　</w:t>
      </w:r>
      <w:r>
        <w:rPr>
          <w:rFonts w:hint="eastAsia" w:asciiTheme="minorEastAsia" w:hAnsiTheme="minorEastAsia" w:eastAsiaTheme="minorEastAsia" w:cstheme="minorEastAsia"/>
          <w:color w:val="auto"/>
          <w:kern w:val="0"/>
          <w:sz w:val="24"/>
          <w:szCs w:val="28"/>
          <w:highlight w:val="none"/>
          <w:lang w:eastAsia="zh-CN"/>
        </w:rPr>
        <w:t>法定代表人（负责人）</w:t>
      </w:r>
      <w:r>
        <w:rPr>
          <w:rFonts w:hint="eastAsia" w:asciiTheme="minorEastAsia" w:hAnsiTheme="minorEastAsia" w:eastAsiaTheme="minorEastAsia" w:cstheme="minorEastAsia"/>
          <w:color w:val="auto"/>
          <w:kern w:val="0"/>
          <w:sz w:val="24"/>
          <w:szCs w:val="28"/>
          <w:highlight w:val="none"/>
        </w:rPr>
        <w:t>身份证明复印件(</w:t>
      </w:r>
      <w:r>
        <w:rPr>
          <w:rFonts w:hint="eastAsia" w:asciiTheme="minorEastAsia" w:hAnsiTheme="minorEastAsia" w:eastAsiaTheme="minorEastAsia" w:cstheme="minorEastAsia"/>
          <w:color w:val="auto"/>
          <w:kern w:val="0"/>
          <w:sz w:val="24"/>
          <w:szCs w:val="28"/>
          <w:highlight w:val="none"/>
          <w:lang w:eastAsia="zh-CN"/>
        </w:rPr>
        <w:t>法定代表人（负责人）</w:t>
      </w:r>
      <w:r>
        <w:rPr>
          <w:rFonts w:hint="eastAsia" w:asciiTheme="minorEastAsia" w:hAnsiTheme="minorEastAsia" w:eastAsiaTheme="minorEastAsia" w:cstheme="minorEastAsia"/>
          <w:color w:val="auto"/>
          <w:kern w:val="0"/>
          <w:sz w:val="24"/>
          <w:szCs w:val="28"/>
          <w:highlight w:val="none"/>
        </w:rPr>
        <w:t>参加磋商)</w:t>
      </w:r>
    </w:p>
    <w:p>
      <w:pPr>
        <w:ind w:firstLine="480" w:firstLineChars="200"/>
        <w:rPr>
          <w:rFonts w:hint="eastAsia" w:asciiTheme="minorEastAsia" w:hAnsiTheme="minorEastAsia" w:eastAsiaTheme="minorEastAsia" w:cstheme="minorEastAsia"/>
          <w:color w:val="auto"/>
          <w:kern w:val="0"/>
          <w:sz w:val="24"/>
          <w:szCs w:val="28"/>
          <w:highlight w:val="none"/>
        </w:rPr>
      </w:pPr>
    </w:p>
    <w:tbl>
      <w:tblPr>
        <w:tblStyle w:val="43"/>
        <w:tblW w:w="498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8" w:hRule="atLeast"/>
          <w:jc w:val="center"/>
        </w:trPr>
        <w:tc>
          <w:tcPr>
            <w:tcW w:w="498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身份证明复印件</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1"/>
                <w:szCs w:val="21"/>
                <w:highlight w:val="none"/>
              </w:rPr>
              <w:t>第二代身份证必须提供正反面复印件</w:t>
            </w:r>
          </w:p>
        </w:tc>
      </w:tr>
    </w:tbl>
    <w:p>
      <w:pPr>
        <w:ind w:firstLine="480" w:firstLineChars="200"/>
        <w:rPr>
          <w:rFonts w:hint="eastAsia" w:asciiTheme="minorEastAsia" w:hAnsiTheme="minorEastAsia" w:eastAsiaTheme="minorEastAsia" w:cstheme="minorEastAsia"/>
          <w:color w:val="auto"/>
          <w:kern w:val="0"/>
          <w:sz w:val="24"/>
          <w:szCs w:val="28"/>
          <w:highlight w:val="none"/>
        </w:rPr>
      </w:pPr>
    </w:p>
    <w:p>
      <w:pPr>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附件1－2</w:t>
      </w:r>
    </w:p>
    <w:p>
      <w:pPr>
        <w:keepNext/>
        <w:keepLines/>
        <w:spacing w:before="240" w:after="64" w:line="319" w:lineRule="auto"/>
        <w:jc w:val="center"/>
        <w:outlineLvl w:val="5"/>
        <w:rPr>
          <w:rFonts w:hint="eastAsia" w:asciiTheme="minorEastAsia" w:hAnsiTheme="minorEastAsia" w:eastAsiaTheme="minorEastAsia" w:cstheme="minorEastAsia"/>
          <w:b/>
          <w:bCs/>
          <w:color w:val="auto"/>
          <w:kern w:val="0"/>
          <w:sz w:val="24"/>
          <w:szCs w:val="28"/>
          <w:highlight w:val="none"/>
        </w:rPr>
      </w:pPr>
      <w:r>
        <w:rPr>
          <w:rFonts w:hint="eastAsia" w:asciiTheme="minorEastAsia" w:hAnsiTheme="minorEastAsia" w:eastAsiaTheme="minorEastAsia" w:cstheme="minorEastAsia"/>
          <w:b/>
          <w:bCs/>
          <w:color w:val="auto"/>
          <w:kern w:val="0"/>
          <w:sz w:val="24"/>
          <w:szCs w:val="28"/>
          <w:highlight w:val="none"/>
          <w:lang w:eastAsia="zh-CN"/>
        </w:rPr>
        <w:t>法定代表人（负责人）</w:t>
      </w:r>
      <w:r>
        <w:rPr>
          <w:rFonts w:hint="eastAsia" w:asciiTheme="minorEastAsia" w:hAnsiTheme="minorEastAsia" w:eastAsiaTheme="minorEastAsia" w:cstheme="minorEastAsia"/>
          <w:b/>
          <w:bCs/>
          <w:color w:val="auto"/>
          <w:kern w:val="0"/>
          <w:sz w:val="24"/>
          <w:szCs w:val="28"/>
          <w:highlight w:val="none"/>
        </w:rPr>
        <w:t>授权委托书</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致：____________(采购人或采购代理机构)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____________(供应商名称)的</w:t>
      </w: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(姓名、职务)授权____________(磋商代表姓名、职务)为本公司的磋商代表，就____________(项目名称)磋商及相关事务代表本公司处理与之有关的一切事务。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委托期限：____________________。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代理人无转委托权。</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本授权书于______年____月____日签字生效，特此声明。</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bl>
      <w:tblPr>
        <w:tblStyle w:val="43"/>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03" w:hRule="atLeast"/>
          <w:jc w:val="center"/>
        </w:trPr>
        <w:tc>
          <w:tcPr>
            <w:tcW w:w="5296"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被授权代表身份证正反面复印件</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授权代表(签字或签章)：____________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______年____月____日</w:t>
      </w:r>
    </w:p>
    <w:p>
      <w:pPr>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二、报价一览表及分项价格表</w:t>
      </w:r>
    </w:p>
    <w:p>
      <w:pPr>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 xml:space="preserve"> 　　附件2－1</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p>
    <w:p>
      <w:pPr>
        <w:spacing w:line="360" w:lineRule="auto"/>
        <w:ind w:firstLine="480" w:firstLineChars="200"/>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报价一览表</w:t>
      </w:r>
    </w:p>
    <w:p>
      <w:pPr>
        <w:spacing w:line="360" w:lineRule="auto"/>
        <w:ind w:firstLine="480" w:firstLineChars="200"/>
        <w:jc w:val="center"/>
        <w:rPr>
          <w:rFonts w:hint="eastAsia" w:asciiTheme="minorEastAsia" w:hAnsiTheme="minorEastAsia" w:eastAsiaTheme="minorEastAsia" w:cstheme="minorEastAsia"/>
          <w:color w:val="auto"/>
          <w:kern w:val="0"/>
          <w:sz w:val="24"/>
          <w:szCs w:val="28"/>
          <w:highlight w:val="none"/>
        </w:rPr>
      </w:pPr>
    </w:p>
    <w:tbl>
      <w:tblPr>
        <w:tblStyle w:val="43"/>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559"/>
        <w:gridCol w:w="3109"/>
        <w:gridCol w:w="1236"/>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序号</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项目名称</w:t>
            </w:r>
          </w:p>
        </w:tc>
        <w:tc>
          <w:tcPr>
            <w:tcW w:w="31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23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项目编号</w:t>
            </w:r>
          </w:p>
        </w:tc>
        <w:tc>
          <w:tcPr>
            <w:tcW w:w="172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包号</w:t>
            </w:r>
          </w:p>
        </w:tc>
        <w:tc>
          <w:tcPr>
            <w:tcW w:w="6069"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本项目无分包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w:t>
            </w:r>
          </w:p>
        </w:tc>
        <w:tc>
          <w:tcPr>
            <w:tcW w:w="6069"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大写：人民币______元</w:t>
            </w:r>
            <w:r>
              <w:rPr>
                <w:rFonts w:hint="eastAsia" w:asciiTheme="minorEastAsia" w:hAnsiTheme="minorEastAsia" w:eastAsiaTheme="minorEastAsia" w:cstheme="minorEastAsia"/>
                <w:color w:val="auto"/>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小写：</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______元</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rPr>
              <w:t>（小写请保留至小数点后两位）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服务期限</w:t>
            </w:r>
          </w:p>
        </w:tc>
        <w:tc>
          <w:tcPr>
            <w:tcW w:w="6069"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p>
        </w:tc>
        <w:tc>
          <w:tcPr>
            <w:tcW w:w="6069"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备注</w:t>
            </w:r>
          </w:p>
        </w:tc>
        <w:tc>
          <w:tcPr>
            <w:tcW w:w="6069"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default" w:asciiTheme="minorEastAsia" w:hAnsiTheme="minorEastAsia" w:eastAsiaTheme="minorEastAsia" w:cstheme="minorEastAsia"/>
          <w:color w:val="auto"/>
          <w:kern w:val="0"/>
          <w:sz w:val="21"/>
          <w:szCs w:val="21"/>
          <w:highlight w:val="none"/>
          <w:lang w:val="en-US"/>
        </w:rPr>
      </w:pPr>
      <w:r>
        <w:rPr>
          <w:rFonts w:hint="eastAsia" w:asciiTheme="minorEastAsia" w:hAnsiTheme="minorEastAsia" w:eastAsiaTheme="minorEastAsia" w:cstheme="minorEastAsia"/>
          <w:color w:val="auto"/>
          <w:kern w:val="0"/>
          <w:sz w:val="21"/>
          <w:szCs w:val="21"/>
          <w:highlight w:val="none"/>
          <w:lang w:eastAsia="zh-CN"/>
        </w:rPr>
        <w:t>注：磋商报价包含但不限于：</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lang w:eastAsia="zh-CN"/>
        </w:rPr>
        <w:t>人员的劳务报酬、人员相关的社会保险等费用、管理服务费用、投标所需费用、税费等。</w:t>
      </w:r>
      <w:r>
        <w:rPr>
          <w:rFonts w:hint="eastAsia" w:asciiTheme="minorEastAsia" w:hAnsiTheme="minorEastAsia" w:eastAsiaTheme="minorEastAsia" w:cstheme="minorEastAsia"/>
          <w:color w:val="auto"/>
          <w:kern w:val="0"/>
          <w:sz w:val="21"/>
          <w:szCs w:val="21"/>
          <w:highlight w:val="none"/>
          <w:lang w:val="en-US" w:eastAsia="zh-CN"/>
        </w:rPr>
        <w:t>2、管理服务费比例不高于13%，工资（含各类保险、员工福利费用）比例不低于87%。</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或其授权代表(签字或盖章)：____________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1"/>
          <w:szCs w:val="21"/>
          <w:highlight w:val="none"/>
        </w:rPr>
        <w:t>日期：______年____月____日</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　　附件2－2</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p>
    <w:p>
      <w:pPr>
        <w:spacing w:line="360" w:lineRule="auto"/>
        <w:ind w:firstLine="602" w:firstLineChars="200"/>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b/>
          <w:bCs/>
          <w:color w:val="auto"/>
          <w:kern w:val="0"/>
          <w:sz w:val="30"/>
          <w:szCs w:val="30"/>
          <w:highlight w:val="none"/>
        </w:rPr>
        <w:t>分项价格表</w:t>
      </w:r>
    </w:p>
    <w:p>
      <w:pPr>
        <w:spacing w:line="360" w:lineRule="auto"/>
        <w:ind w:firstLine="480" w:firstLineChars="200"/>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(服务类项目适用)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项目名称：</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项目编号：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包号：无</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金额单位：元</w:t>
      </w:r>
    </w:p>
    <w:tbl>
      <w:tblPr>
        <w:tblStyle w:val="4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43"/>
        <w:gridCol w:w="2552"/>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序号</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服务内容</w:t>
            </w:r>
          </w:p>
        </w:tc>
        <w:tc>
          <w:tcPr>
            <w:tcW w:w="25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w:t>
            </w:r>
          </w:p>
        </w:tc>
        <w:tc>
          <w:tcPr>
            <w:tcW w:w="354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备注</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(收费依据、收费标准等)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5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354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5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354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5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354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5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354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总计</w:t>
            </w:r>
          </w:p>
        </w:tc>
        <w:tc>
          <w:tcPr>
            <w:tcW w:w="6098"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大写：人民币____________________元</w:t>
            </w:r>
            <w:r>
              <w:rPr>
                <w:rFonts w:hint="eastAsia" w:asciiTheme="minorEastAsia" w:hAnsiTheme="minorEastAsia" w:eastAsiaTheme="minorEastAsia" w:cstheme="minorEastAsia"/>
                <w:color w:val="auto"/>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小写：</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__________________元</w:t>
            </w:r>
            <w:r>
              <w:rPr>
                <w:rFonts w:hint="eastAsia" w:asciiTheme="minorEastAsia" w:hAnsiTheme="minorEastAsia" w:eastAsiaTheme="minorEastAsia" w:cstheme="minorEastAsia"/>
                <w:color w:val="auto"/>
                <w:kern w:val="0"/>
                <w:sz w:val="21"/>
                <w:szCs w:val="21"/>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eastAsia="zh-CN"/>
        </w:rPr>
        <w:t>注：磋商报价包含但不限于：</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lang w:eastAsia="zh-CN"/>
        </w:rPr>
        <w:t>人员的劳务报酬、人员相关的社会保险等费用、管理服务费用、投标所需费用、税费等。</w:t>
      </w:r>
      <w:r>
        <w:rPr>
          <w:rFonts w:hint="eastAsia" w:asciiTheme="minorEastAsia" w:hAnsiTheme="minorEastAsia" w:eastAsiaTheme="minorEastAsia" w:cstheme="minorEastAsia"/>
          <w:color w:val="auto"/>
          <w:kern w:val="0"/>
          <w:sz w:val="21"/>
          <w:szCs w:val="21"/>
          <w:highlight w:val="none"/>
          <w:lang w:val="en-US" w:eastAsia="zh-CN"/>
        </w:rPr>
        <w:t>2、本项目管理服务费比例不高于13%，工资（含各类保险、员工福利费用）比例不低于87%。</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或其授权代表(签字或盖章)：____________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日期：______年____月____日</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　　附件2－3</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p>
    <w:p>
      <w:pPr>
        <w:spacing w:line="360" w:lineRule="auto"/>
        <w:ind w:firstLine="602" w:firstLineChars="200"/>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最终报价承诺书</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项目名称：____________________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项目编号：____________________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项目包号：</w:t>
      </w:r>
      <w:r>
        <w:rPr>
          <w:rFonts w:hint="eastAsia" w:asciiTheme="minorEastAsia" w:hAnsiTheme="minorEastAsia" w:eastAsiaTheme="minorEastAsia" w:cstheme="minorEastAsia"/>
          <w:color w:val="auto"/>
          <w:kern w:val="0"/>
          <w:sz w:val="21"/>
          <w:szCs w:val="21"/>
          <w:highlight w:val="none"/>
          <w:u w:val="single"/>
        </w:rPr>
        <w:t>无</w:t>
      </w:r>
    </w:p>
    <w:tbl>
      <w:tblPr>
        <w:tblStyle w:val="4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8"/>
        <w:gridCol w:w="7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w:t>
            </w:r>
          </w:p>
        </w:tc>
        <w:tc>
          <w:tcPr>
            <w:tcW w:w="713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磋商范围</w:t>
            </w:r>
          </w:p>
        </w:tc>
        <w:tc>
          <w:tcPr>
            <w:tcW w:w="713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本项目无分包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271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最终报价</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(详见备注说明)</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3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人民币大写：</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rPr>
              <w:t>元</w:t>
            </w:r>
            <w:r>
              <w:rPr>
                <w:rFonts w:hint="eastAsia" w:asciiTheme="minorEastAsia" w:hAnsiTheme="minorEastAsia" w:eastAsiaTheme="minorEastAsia" w:cstheme="minorEastAsia"/>
                <w:color w:val="auto"/>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小写：</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rPr>
              <w:t>元</w:t>
            </w:r>
            <w:r>
              <w:rPr>
                <w:rFonts w:hint="eastAsia" w:asciiTheme="minorEastAsia" w:hAnsiTheme="minorEastAsia" w:eastAsiaTheme="minorEastAsia" w:cstheme="minorEastAsia"/>
                <w:color w:val="auto"/>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（小写请保留至小数点后两位）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备注说明</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3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Theme="minorEastAsia" w:hAnsiTheme="minorEastAsia" w:eastAsiaTheme="minorEastAsia" w:cstheme="minorEastAsia"/>
                <w:color w:val="auto"/>
                <w:kern w:val="0"/>
                <w:sz w:val="21"/>
                <w:szCs w:val="21"/>
                <w:highlight w:val="none"/>
                <w:u w:val="single"/>
                <w:lang w:val="en-US" w:eastAsia="zh-CN"/>
              </w:rPr>
            </w:pPr>
            <w:r>
              <w:rPr>
                <w:rFonts w:hint="eastAsia" w:asciiTheme="minorEastAsia" w:hAnsiTheme="minorEastAsia" w:eastAsiaTheme="minorEastAsia" w:cstheme="minorEastAsia"/>
                <w:color w:val="auto"/>
                <w:kern w:val="0"/>
                <w:sz w:val="21"/>
                <w:szCs w:val="21"/>
                <w:highlight w:val="none"/>
              </w:rPr>
              <w:t>服务期限</w:t>
            </w:r>
            <w:r>
              <w:rPr>
                <w:rFonts w:hint="eastAsia" w:asciiTheme="minorEastAsia" w:hAnsiTheme="minorEastAsia" w:eastAsiaTheme="minorEastAsia" w:cstheme="minorEastAsia"/>
                <w:color w:val="auto"/>
                <w:kern w:val="0"/>
                <w:sz w:val="21"/>
                <w:szCs w:val="21"/>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00" w:lineRule="exact"/>
        <w:ind w:right="400" w:firstLine="420" w:firstLineChars="200"/>
        <w:jc w:val="center"/>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right="400" w:firstLine="420" w:firstLineChars="200"/>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授权代表签字：</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年　　月　　日</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w:t>
      </w:r>
      <w:r>
        <w:rPr>
          <w:rFonts w:hint="eastAsia" w:asciiTheme="minorEastAsia" w:hAnsiTheme="minorEastAsia" w:eastAsiaTheme="minorEastAsia" w:cstheme="minorEastAsia"/>
          <w:b/>
          <w:color w:val="auto"/>
          <w:kern w:val="0"/>
          <w:sz w:val="21"/>
          <w:szCs w:val="21"/>
          <w:highlight w:val="none"/>
        </w:rPr>
        <w:t>本页《最终报价承诺书》由供应商在磋商现场依磋商情况填写 (无需装订在响应文件内)。</w:t>
      </w:r>
      <w:r>
        <w:rPr>
          <w:rFonts w:hint="eastAsia" w:asciiTheme="minorEastAsia" w:hAnsiTheme="minorEastAsia" w:eastAsiaTheme="minorEastAsia" w:cstheme="minorEastAsia"/>
          <w:color w:val="auto"/>
          <w:kern w:val="0"/>
          <w:sz w:val="21"/>
          <w:szCs w:val="21"/>
          <w:highlight w:val="none"/>
        </w:rPr>
        <w:t>考虑磋商报价的方便，供应商在填写最终承诺报价后，(第一次报价－最终承诺报价)除以第一次报价后得出的优惠率视同为需求表中全部分项设备或服务的优惠浮动值(特定分项优惠除外)。此优惠率调整原则适用于合同内价格的计算及项目增减、变更时价格的计算。</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　　三、商务条款偏离表</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p>
    <w:p>
      <w:pPr>
        <w:spacing w:line="360" w:lineRule="auto"/>
        <w:ind w:firstLine="602" w:firstLineChars="200"/>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b/>
          <w:bCs/>
          <w:color w:val="auto"/>
          <w:kern w:val="0"/>
          <w:sz w:val="30"/>
          <w:szCs w:val="30"/>
          <w:highlight w:val="none"/>
        </w:rPr>
        <w:t>商务条款偏离表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4"/>
          <w:szCs w:val="28"/>
          <w:highlight w:val="none"/>
        </w:rPr>
        <w:t>　</w:t>
      </w:r>
      <w:r>
        <w:rPr>
          <w:rFonts w:hint="eastAsia" w:asciiTheme="minorEastAsia" w:hAnsiTheme="minorEastAsia" w:eastAsiaTheme="minorEastAsia" w:cstheme="minorEastAsia"/>
          <w:color w:val="auto"/>
          <w:kern w:val="0"/>
          <w:sz w:val="21"/>
          <w:szCs w:val="21"/>
          <w:highlight w:val="none"/>
        </w:rPr>
        <w:t>项目名称：</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项目编号：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包号：</w:t>
      </w:r>
    </w:p>
    <w:tbl>
      <w:tblPr>
        <w:tblStyle w:val="43"/>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861"/>
        <w:gridCol w:w="1861"/>
        <w:gridCol w:w="1861"/>
        <w:gridCol w:w="81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序号</w:t>
            </w: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磋商文件条目号</w:t>
            </w: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磋商文件的商务条款</w:t>
            </w: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响应文件的商务条款</w:t>
            </w: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偏离</w:t>
            </w: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86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81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rPr>
        <w:t>说明：如有偏离，则必须注明“偏离”；未注明偏离的，视为完全响应。</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或授权代表(签字或盖章)：________________________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______年____月____日</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br w:type="page"/>
      </w:r>
      <w:r>
        <w:rPr>
          <w:rFonts w:hint="eastAsia" w:asciiTheme="minorEastAsia" w:hAnsiTheme="minorEastAsia" w:eastAsiaTheme="minorEastAsia" w:cstheme="minorEastAsia"/>
          <w:color w:val="auto"/>
          <w:kern w:val="0"/>
          <w:sz w:val="24"/>
          <w:szCs w:val="28"/>
          <w:highlight w:val="none"/>
        </w:rPr>
        <w:t>四、磋商保证金</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说明：可提供付款凭证或金融机构、担保机构出具的保函原件。</w:t>
      </w:r>
    </w:p>
    <w:p>
      <w:pPr>
        <w:keepNext/>
        <w:keepLines/>
        <w:spacing w:before="240" w:after="64" w:line="360" w:lineRule="auto"/>
        <w:jc w:val="center"/>
        <w:outlineLvl w:val="5"/>
        <w:rPr>
          <w:rFonts w:hint="eastAsia" w:asciiTheme="minorEastAsia" w:hAnsiTheme="minorEastAsia" w:eastAsiaTheme="minorEastAsia" w:cstheme="minorEastAsia"/>
          <w:b/>
          <w:bCs/>
          <w:color w:val="auto"/>
          <w:kern w:val="0"/>
          <w:sz w:val="24"/>
          <w:szCs w:val="28"/>
          <w:highlight w:val="none"/>
        </w:rPr>
      </w:pPr>
      <w:r>
        <w:rPr>
          <w:rFonts w:hint="eastAsia" w:asciiTheme="minorEastAsia" w:hAnsiTheme="minorEastAsia" w:eastAsiaTheme="minorEastAsia" w:cstheme="minorEastAsia"/>
          <w:b/>
          <w:bCs/>
          <w:color w:val="auto"/>
          <w:kern w:val="0"/>
          <w:sz w:val="24"/>
          <w:szCs w:val="28"/>
          <w:highlight w:val="none"/>
        </w:rPr>
        <w:t>保证金汇款声明函(适用银行转账)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致：</w:t>
      </w:r>
      <w:r>
        <w:rPr>
          <w:rFonts w:hint="eastAsia" w:asciiTheme="minorEastAsia" w:hAnsiTheme="minorEastAsia" w:eastAsiaTheme="minorEastAsia" w:cstheme="minorEastAsia"/>
          <w:color w:val="auto"/>
          <w:kern w:val="0"/>
          <w:sz w:val="21"/>
          <w:szCs w:val="21"/>
          <w:highlight w:val="none"/>
          <w:u w:val="single"/>
        </w:rPr>
        <w:t>采购人或采购代理机构</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我方为____________(项目名称)(项目编号：________)递交保证金人民币________元(大写人民币______元)已于______年____月____日以银行主动划账方式划入你方账户。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详见附件：银行出具的汇款单或转账凭证复印件。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退还保证金时请按以下内容划入我方账户。若因内容不全、错误、字迹潦草模糊导致该项目保证金未能及时退还或退还过程中发生错误，我方将承担全部责任和损失。</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单位全称：</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开户银行：</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开户账号：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供应商(公章)：　　</w:t>
      </w:r>
      <w:r>
        <w:rPr>
          <w:rFonts w:hint="eastAsia" w:asciiTheme="minorEastAsia" w:hAnsiTheme="minorEastAsia" w:eastAsiaTheme="minorEastAsia" w:cstheme="minorEastAsia"/>
          <w:color w:val="auto"/>
          <w:kern w:val="0"/>
          <w:sz w:val="21"/>
          <w:szCs w:val="21"/>
          <w:highlight w:val="none"/>
        </w:rPr>
        <w:tab/>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地址：　　</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项目联系人：　</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righ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电话(手机)：　</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bl>
      <w:tblPr>
        <w:tblStyle w:val="43"/>
        <w:tblW w:w="57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34" w:hRule="atLeast"/>
          <w:jc w:val="center"/>
        </w:trPr>
        <w:tc>
          <w:tcPr>
            <w:tcW w:w="5704"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汇款单或转账凭证复印件</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1"/>
          <w:szCs w:val="21"/>
          <w:highlight w:val="none"/>
        </w:rPr>
        <w:br w:type="page"/>
      </w:r>
      <w:r>
        <w:rPr>
          <w:rFonts w:hint="eastAsia" w:asciiTheme="minorEastAsia" w:hAnsiTheme="minorEastAsia" w:eastAsiaTheme="minorEastAsia" w:cstheme="minorEastAsia"/>
          <w:color w:val="auto"/>
          <w:kern w:val="0"/>
          <w:sz w:val="24"/>
          <w:szCs w:val="28"/>
          <w:highlight w:val="none"/>
        </w:rPr>
        <w:t>五、供应商的资格证明材料</w:t>
      </w:r>
    </w:p>
    <w:p>
      <w:pPr>
        <w:ind w:firstLine="480" w:firstLineChars="200"/>
        <w:rPr>
          <w:rFonts w:hint="eastAsia" w:asciiTheme="minorEastAsia" w:hAnsiTheme="minorEastAsia" w:eastAsiaTheme="minorEastAsia" w:cstheme="minorEastAsia"/>
          <w:color w:val="auto"/>
          <w:kern w:val="0"/>
          <w:sz w:val="24"/>
          <w:szCs w:val="28"/>
          <w:highlight w:val="none"/>
        </w:rPr>
      </w:pPr>
    </w:p>
    <w:p>
      <w:pPr>
        <w:ind w:firstLine="602" w:firstLineChars="200"/>
        <w:jc w:val="center"/>
        <w:rPr>
          <w:rFonts w:hint="eastAsia" w:asciiTheme="minorEastAsia" w:hAnsiTheme="minorEastAsia" w:eastAsiaTheme="minorEastAsia" w:cstheme="minorEastAsia"/>
          <w:b/>
          <w:color w:val="auto"/>
          <w:kern w:val="0"/>
          <w:sz w:val="24"/>
          <w:szCs w:val="28"/>
          <w:highlight w:val="none"/>
        </w:rPr>
      </w:pPr>
      <w:r>
        <w:rPr>
          <w:rFonts w:hint="eastAsia" w:asciiTheme="minorEastAsia" w:hAnsiTheme="minorEastAsia" w:eastAsiaTheme="minorEastAsia" w:cstheme="minorEastAsia"/>
          <w:b/>
          <w:bCs w:val="0"/>
          <w:color w:val="auto"/>
          <w:kern w:val="0"/>
          <w:sz w:val="30"/>
          <w:szCs w:val="30"/>
          <w:highlight w:val="none"/>
        </w:rPr>
        <w:t>供应商基本情况表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　供应商</w:t>
      </w:r>
      <w:r>
        <w:rPr>
          <w:rFonts w:hint="eastAsia" w:ascii="宋体" w:hAnsi="宋体" w:eastAsia="宋体" w:cs="宋体"/>
          <w:b/>
          <w:color w:val="auto"/>
          <w:kern w:val="0"/>
          <w:sz w:val="21"/>
          <w:szCs w:val="21"/>
          <w:highlight w:val="none"/>
        </w:rPr>
        <w:t>：(公章)</w:t>
      </w:r>
    </w:p>
    <w:tbl>
      <w:tblPr>
        <w:tblStyle w:val="4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810"/>
        <w:gridCol w:w="2115"/>
        <w:gridCol w:w="2464"/>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供应商名称</w:t>
            </w:r>
          </w:p>
        </w:tc>
        <w:tc>
          <w:tcPr>
            <w:tcW w:w="2925"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法定代表人（负责人）</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p>
        </w:tc>
        <w:tc>
          <w:tcPr>
            <w:tcW w:w="2925"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邮政编码</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授权代表</w:t>
            </w:r>
          </w:p>
        </w:tc>
        <w:tc>
          <w:tcPr>
            <w:tcW w:w="2925"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联系电话</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电子邮箱</w:t>
            </w:r>
          </w:p>
        </w:tc>
        <w:tc>
          <w:tcPr>
            <w:tcW w:w="2925"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上年营业收入</w:t>
            </w:r>
          </w:p>
        </w:tc>
        <w:tc>
          <w:tcPr>
            <w:tcW w:w="2925"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员工总人数</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7"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基本账户开户行及账号</w:t>
            </w:r>
          </w:p>
        </w:tc>
        <w:tc>
          <w:tcPr>
            <w:tcW w:w="6327"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7"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税务登记机关</w:t>
            </w:r>
          </w:p>
        </w:tc>
        <w:tc>
          <w:tcPr>
            <w:tcW w:w="6327"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27"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资质名称</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等级</w:t>
            </w: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发证机关</w:t>
            </w: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7"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7"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4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7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备注</w:t>
            </w:r>
          </w:p>
        </w:tc>
        <w:tc>
          <w:tcPr>
            <w:tcW w:w="7137" w:type="dxa"/>
            <w:gridSpan w:val="4"/>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★1.有效的新版“营业执照”或《事业单位法人证书》或其他依法成立组织的证明文件（必须具有，如能够在线查询的材料，请提供国家有关部门规定查询的网址链接，原件备查）。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★2.有效的税务登记证（必须具有，如能够在线查询的材料，请提供国家有关部门规定查询的网址链接，原件备查）；（若已经取得“三证合一”的可不提供）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★3.法定代表人（负责人）完整有效的身份证复印件（第二代身份证必须提供正反面复印件）。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★4.法定代表人（负责人）授权委托书(格式见第五章) 和委托代理人完整有效的身份证复印件（委托代理时必须提供。第二代身份证必须提供正反面复印件）。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★5.供应商参加本项目磋商时上一年度的年度财务报告复印件（如供应商为参加本项目磋商当年新成立公司的，应提供于公司成立之日后的财务报表），原件备查；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响应文件递交截止时间前半年内，供应商提供至少连续三个月的依法纳税的依法缴纳税费或依法免缴税费的证明（复印件，原件备查）；供应商无纳税记录或为新成立公司，应提供由供应商所在地主管税务部门出具的依法纳税或依法免税证明（复印件，原件备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响应文件递交截止时间前半年内，供应商提供至少连续三个月的依法缴纳社保费的缴费凭证（复印件，原件备查）；供应商无缴费记录或为新成立公司，应提供由供应商所在地社保部门出具的依法缴纳或依法免缴社保费证明（复印件，原件备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★8.参加本采购活动前三年内在经营活动中没有重大违法记录的书面声明（格式见第五章）。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9.符合磋商文件要求的供应商特定资格条件的证明材料：无。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10.符合政府采购政策的证明材料：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本项目专门面向中小企业采购，供应商需提供中小企业声明函（须符合《关于印发中小企业划型标准规定的通知》（工信部联企业〔2011〕300号）规定的中小企业划分标准）；属于残疾人福利性单位的需提供残疾人福利性单位声明函；属于监狱企业的需提供由省级以上监狱管理局、戒毒管理局（含新疆生产建设兵团）出具的属于监狱企业的证明文件。</w:t>
      </w:r>
    </w:p>
    <w:p>
      <w:pPr>
        <w:numPr>
          <w:ilvl w:val="0"/>
          <w:numId w:val="0"/>
        </w:numPr>
        <w:spacing w:line="360" w:lineRule="auto"/>
        <w:ind w:firstLine="480" w:firstLineChars="200"/>
        <w:rPr>
          <w:rFonts w:hint="eastAsia" w:asciiTheme="minorEastAsia" w:hAnsiTheme="minorEastAsia" w:eastAsiaTheme="minorEastAsia" w:cstheme="minorEastAsia"/>
          <w:color w:val="FF0000"/>
          <w:kern w:val="0"/>
          <w:sz w:val="24"/>
          <w:szCs w:val="28"/>
          <w:highlight w:val="none"/>
          <w:lang w:val="en-US" w:eastAsia="zh-CN"/>
        </w:rPr>
      </w:pPr>
    </w:p>
    <w:p>
      <w:pPr>
        <w:keepNext/>
        <w:keepLines/>
        <w:widowControl w:val="0"/>
        <w:spacing w:before="0" w:after="0" w:line="360" w:lineRule="auto"/>
        <w:jc w:val="both"/>
        <w:outlineLvl w:val="5"/>
        <w:rPr>
          <w:rFonts w:hint="eastAsia" w:ascii="宋体" w:hAnsi="宋体" w:eastAsia="宋体" w:cs="Calibri"/>
          <w:b/>
          <w:bCs w:val="0"/>
          <w:color w:val="auto"/>
          <w:kern w:val="2"/>
          <w:sz w:val="32"/>
          <w:szCs w:val="24"/>
          <w:highlight w:val="none"/>
          <w:lang w:val="en-US" w:eastAsia="zh-CN" w:bidi="ar-SA"/>
        </w:rPr>
      </w:pPr>
    </w:p>
    <w:p>
      <w:pPr>
        <w:keepNext/>
        <w:keepLines/>
        <w:widowControl w:val="0"/>
        <w:spacing w:before="0" w:after="0" w:line="360" w:lineRule="auto"/>
        <w:jc w:val="center"/>
        <w:outlineLvl w:val="5"/>
        <w:rPr>
          <w:rFonts w:ascii="宋体" w:hAnsi="宋体" w:eastAsia="宋体" w:cs="Calibri"/>
          <w:b/>
          <w:bCs w:val="0"/>
          <w:color w:val="auto"/>
          <w:kern w:val="2"/>
          <w:sz w:val="32"/>
          <w:szCs w:val="24"/>
          <w:highlight w:val="none"/>
          <w:lang w:val="en-US" w:eastAsia="zh-CN" w:bidi="ar-SA"/>
        </w:rPr>
      </w:pPr>
      <w:r>
        <w:rPr>
          <w:rFonts w:hint="eastAsia" w:ascii="宋体" w:hAnsi="宋体" w:eastAsia="宋体" w:cs="Calibri"/>
          <w:b/>
          <w:bCs w:val="0"/>
          <w:color w:val="auto"/>
          <w:kern w:val="2"/>
          <w:sz w:val="32"/>
          <w:szCs w:val="24"/>
          <w:highlight w:val="none"/>
          <w:lang w:val="en-US" w:eastAsia="zh-CN" w:bidi="ar-SA"/>
        </w:rPr>
        <w:t>参加采购活动前三年内在经营活动中</w:t>
      </w:r>
    </w:p>
    <w:p>
      <w:pPr>
        <w:keepNext/>
        <w:keepLines/>
        <w:widowControl w:val="0"/>
        <w:spacing w:before="0" w:after="0" w:line="360" w:lineRule="auto"/>
        <w:jc w:val="center"/>
        <w:outlineLvl w:val="5"/>
        <w:rPr>
          <w:rFonts w:hint="eastAsia" w:ascii="宋体" w:hAnsi="宋体" w:eastAsia="宋体" w:cs="Calibri"/>
          <w:b/>
          <w:bCs w:val="0"/>
          <w:color w:val="auto"/>
          <w:kern w:val="2"/>
          <w:sz w:val="32"/>
          <w:szCs w:val="24"/>
          <w:highlight w:val="none"/>
          <w:lang w:val="en-US" w:eastAsia="zh-CN" w:bidi="ar-SA"/>
        </w:rPr>
      </w:pPr>
      <w:r>
        <w:rPr>
          <w:rFonts w:hint="eastAsia" w:ascii="宋体" w:hAnsi="宋体" w:eastAsia="宋体" w:cs="Calibri"/>
          <w:b/>
          <w:bCs w:val="0"/>
          <w:color w:val="auto"/>
          <w:kern w:val="2"/>
          <w:sz w:val="32"/>
          <w:szCs w:val="24"/>
          <w:highlight w:val="none"/>
          <w:lang w:val="en-US" w:eastAsia="zh-CN" w:bidi="ar-SA"/>
        </w:rPr>
        <w:t>没有重大违法记录的书面声明</w:t>
      </w:r>
    </w:p>
    <w:p>
      <w:pPr>
        <w:keepNext/>
        <w:keepLines/>
        <w:pageBreakBefore w:val="0"/>
        <w:widowControl w:val="0"/>
        <w:kinsoku/>
        <w:wordWrap/>
        <w:overflowPunct/>
        <w:topLinePunct w:val="0"/>
        <w:autoSpaceDE/>
        <w:autoSpaceDN/>
        <w:bidi w:val="0"/>
        <w:adjustRightInd/>
        <w:snapToGrid/>
        <w:spacing w:before="0" w:after="0" w:line="500" w:lineRule="exact"/>
        <w:jc w:val="center"/>
        <w:textAlignment w:val="auto"/>
        <w:outlineLvl w:val="5"/>
        <w:rPr>
          <w:rFonts w:hint="eastAsia" w:ascii="宋体" w:hAnsi="宋体" w:eastAsia="宋体" w:cs="Calibri"/>
          <w:b/>
          <w:bCs w:val="0"/>
          <w:color w:val="auto"/>
          <w:kern w:val="2"/>
          <w:sz w:val="21"/>
          <w:szCs w:val="21"/>
          <w:highlight w:val="none"/>
          <w:lang w:val="en-US" w:eastAsia="zh-CN" w:bidi="ar-SA"/>
        </w:rPr>
      </w:pPr>
    </w:p>
    <w:p>
      <w:pPr>
        <w:pageBreakBefore w:val="0"/>
        <w:widowControl w:val="0"/>
        <w:kinsoku/>
        <w:wordWrap/>
        <w:overflowPunct/>
        <w:topLinePunct w:val="0"/>
        <w:autoSpaceDE/>
        <w:autoSpaceDN/>
        <w:bidi w:val="0"/>
        <w:adjustRightInd/>
        <w:snapToGrid/>
        <w:spacing w:line="500" w:lineRule="exact"/>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本单位郑重声明：</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我单位在参加采购活动前三年内在经营活动中没有《政府采购法》第二十二条第一款第</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五</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项所称重大违法记录</w:t>
      </w:r>
      <w:r>
        <w:rPr>
          <w:rFonts w:hint="eastAsia" w:ascii="宋体" w:hAnsi="宋体" w:eastAsia="宋体" w:cs="MingLiU_HKS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包括：</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我单位或者其法定代表人（负责人）、董事、监事、高级管理人员未因经营活动中的违法行为受到刑事处罚或者责令停产停业、吊销许可证或者执照、较大数额罚款等行政处罚。</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特此声明！</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供应商名称</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公章</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w:t>
      </w:r>
      <w:r>
        <w:rPr>
          <w:rFonts w:ascii="宋体" w:hAnsi="宋体" w:eastAsia="宋体" w:cs="Times New Roman"/>
          <w:color w:val="auto"/>
          <w:kern w:val="2"/>
          <w:sz w:val="21"/>
          <w:szCs w:val="21"/>
          <w:highlight w:val="none"/>
          <w:lang w:val="en-US" w:eastAsia="zh-CN" w:bidi="ar-SA"/>
        </w:rPr>
        <w:t>____________</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法定代表人（负责人）或其授权代表</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签字或盖章</w:t>
      </w:r>
      <w:r>
        <w:rPr>
          <w:rFonts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w:t>
      </w:r>
      <w:r>
        <w:rPr>
          <w:rFonts w:ascii="宋体" w:hAnsi="宋体" w:eastAsia="宋体" w:cs="Times New Roman"/>
          <w:color w:val="auto"/>
          <w:kern w:val="2"/>
          <w:sz w:val="21"/>
          <w:szCs w:val="21"/>
          <w:highlight w:val="none"/>
          <w:lang w:val="en-US" w:eastAsia="zh-CN" w:bidi="ar-SA"/>
        </w:rPr>
        <w:t>____________</w:t>
      </w:r>
    </w:p>
    <w:p>
      <w:pPr>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日期：</w:t>
      </w:r>
      <w:r>
        <w:rPr>
          <w:rFonts w:ascii="宋体" w:hAnsi="宋体" w:eastAsia="宋体" w:cs="Times New Roman"/>
          <w:color w:val="auto"/>
          <w:kern w:val="2"/>
          <w:sz w:val="21"/>
          <w:szCs w:val="21"/>
          <w:highlight w:val="none"/>
          <w:lang w:val="en-US" w:eastAsia="zh-CN" w:bidi="ar-SA"/>
        </w:rPr>
        <w:t>______</w:t>
      </w:r>
      <w:r>
        <w:rPr>
          <w:rFonts w:hint="eastAsia" w:ascii="宋体" w:hAnsi="宋体" w:eastAsia="宋体" w:cs="宋体"/>
          <w:color w:val="auto"/>
          <w:kern w:val="2"/>
          <w:sz w:val="21"/>
          <w:szCs w:val="21"/>
          <w:highlight w:val="none"/>
          <w:lang w:val="en-US" w:eastAsia="zh-CN" w:bidi="ar-SA"/>
        </w:rPr>
        <w:t>年</w:t>
      </w:r>
      <w:r>
        <w:rPr>
          <w:rFonts w:ascii="宋体" w:hAnsi="宋体" w:eastAsia="宋体" w:cs="Times New Roman"/>
          <w:color w:val="auto"/>
          <w:kern w:val="2"/>
          <w:sz w:val="21"/>
          <w:szCs w:val="21"/>
          <w:highlight w:val="none"/>
          <w:lang w:val="en-US" w:eastAsia="zh-CN" w:bidi="ar-SA"/>
        </w:rPr>
        <w:t>____</w:t>
      </w:r>
      <w:r>
        <w:rPr>
          <w:rFonts w:hint="eastAsia" w:ascii="宋体" w:hAnsi="宋体" w:eastAsia="宋体" w:cs="宋体"/>
          <w:color w:val="auto"/>
          <w:kern w:val="2"/>
          <w:sz w:val="21"/>
          <w:szCs w:val="21"/>
          <w:highlight w:val="none"/>
          <w:lang w:val="en-US" w:eastAsia="zh-CN" w:bidi="ar-SA"/>
        </w:rPr>
        <w:t>月</w:t>
      </w:r>
      <w:r>
        <w:rPr>
          <w:rFonts w:ascii="宋体" w:hAnsi="宋体" w:eastAsia="宋体" w:cs="Times New Roman"/>
          <w:color w:val="auto"/>
          <w:kern w:val="2"/>
          <w:sz w:val="21"/>
          <w:szCs w:val="21"/>
          <w:highlight w:val="none"/>
          <w:lang w:val="en-US" w:eastAsia="zh-CN" w:bidi="ar-SA"/>
        </w:rPr>
        <w:t>____</w:t>
      </w:r>
      <w:r>
        <w:rPr>
          <w:rFonts w:hint="eastAsia" w:ascii="宋体" w:hAnsi="宋体" w:eastAsia="宋体" w:cs="宋体"/>
          <w:color w:val="auto"/>
          <w:kern w:val="2"/>
          <w:sz w:val="21"/>
          <w:szCs w:val="21"/>
          <w:highlight w:val="none"/>
          <w:lang w:val="en-US" w:eastAsia="zh-CN" w:bidi="ar-SA"/>
        </w:rPr>
        <w:t>日</w:t>
      </w:r>
    </w:p>
    <w:p>
      <w:pPr>
        <w:pStyle w:val="2"/>
        <w:spacing w:line="360" w:lineRule="auto"/>
        <w:rPr>
          <w:rFonts w:hint="eastAsia"/>
          <w:lang w:val="en-US" w:eastAsia="zh-CN"/>
        </w:rPr>
      </w:pPr>
    </w:p>
    <w:p>
      <w:pPr>
        <w:pStyle w:val="2"/>
        <w:rPr>
          <w:rFonts w:hint="eastAsia"/>
        </w:rPr>
      </w:pPr>
    </w:p>
    <w:p>
      <w:pPr>
        <w:numPr>
          <w:ilvl w:val="0"/>
          <w:numId w:val="0"/>
        </w:numPr>
        <w:spacing w:line="360" w:lineRule="auto"/>
        <w:ind w:leftChars="0"/>
        <w:rPr>
          <w:rFonts w:hint="eastAsia" w:asciiTheme="minorEastAsia" w:hAnsiTheme="minorEastAsia" w:eastAsiaTheme="minorEastAsia" w:cstheme="minorEastAsia"/>
          <w:color w:val="auto"/>
          <w:kern w:val="0"/>
          <w:sz w:val="24"/>
          <w:szCs w:val="28"/>
          <w:highlight w:val="none"/>
          <w:lang w:eastAsia="zh-CN"/>
        </w:rPr>
      </w:pPr>
    </w:p>
    <w:p>
      <w:pPr>
        <w:numPr>
          <w:ilvl w:val="0"/>
          <w:numId w:val="0"/>
        </w:numPr>
        <w:spacing w:line="360" w:lineRule="auto"/>
        <w:ind w:leftChars="0"/>
        <w:rPr>
          <w:b w:val="0"/>
          <w:bCs w:val="0"/>
          <w:color w:val="auto"/>
          <w:highlight w:val="none"/>
        </w:rPr>
      </w:pPr>
      <w:r>
        <w:rPr>
          <w:rFonts w:hint="eastAsia" w:asciiTheme="minorEastAsia" w:hAnsiTheme="minorEastAsia" w:eastAsiaTheme="minorEastAsia" w:cstheme="minorEastAsia"/>
          <w:b w:val="0"/>
          <w:bCs w:val="0"/>
          <w:color w:val="auto"/>
          <w:kern w:val="0"/>
          <w:sz w:val="24"/>
          <w:szCs w:val="28"/>
          <w:highlight w:val="none"/>
          <w:lang w:eastAsia="zh-CN"/>
        </w:rPr>
        <w:br w:type="page"/>
      </w:r>
      <w:r>
        <w:rPr>
          <w:rFonts w:hint="eastAsia" w:asciiTheme="minorEastAsia" w:hAnsiTheme="minorEastAsia" w:eastAsiaTheme="minorEastAsia" w:cstheme="minorEastAsia"/>
          <w:b w:val="0"/>
          <w:bCs w:val="0"/>
          <w:color w:val="auto"/>
          <w:kern w:val="0"/>
          <w:sz w:val="24"/>
          <w:szCs w:val="28"/>
          <w:highlight w:val="none"/>
          <w:lang w:eastAsia="zh-CN"/>
        </w:rPr>
        <w:t>六、</w:t>
      </w:r>
      <w:r>
        <w:rPr>
          <w:rFonts w:hint="eastAsia" w:asciiTheme="minorEastAsia" w:hAnsiTheme="minorEastAsia" w:eastAsiaTheme="minorEastAsia" w:cstheme="minorEastAsia"/>
          <w:b w:val="0"/>
          <w:bCs w:val="0"/>
          <w:color w:val="auto"/>
          <w:kern w:val="0"/>
          <w:sz w:val="24"/>
          <w:szCs w:val="28"/>
          <w:highlight w:val="none"/>
        </w:rPr>
        <w:t>提供符合政府采购政策的证明材料</w:t>
      </w:r>
    </w:p>
    <w:p>
      <w:pPr>
        <w:pStyle w:val="2"/>
        <w:numPr>
          <w:ilvl w:val="0"/>
          <w:numId w:val="0"/>
        </w:numPr>
        <w:ind w:leftChars="0"/>
        <w:rPr>
          <w:rFonts w:hint="eastAsia" w:asciiTheme="minorEastAsia" w:hAnsiTheme="minorEastAsia" w:eastAsiaTheme="minorEastAsia" w:cstheme="minorEastAsia"/>
          <w:b w:val="0"/>
          <w:bCs w:val="0"/>
          <w:color w:val="auto"/>
          <w:kern w:val="0"/>
          <w:sz w:val="24"/>
          <w:szCs w:val="28"/>
          <w:highlight w:val="none"/>
          <w:lang w:val="en-US" w:eastAsia="zh-CN" w:bidi="ar-SA"/>
        </w:rPr>
      </w:pPr>
    </w:p>
    <w:p>
      <w:pPr>
        <w:pStyle w:val="2"/>
        <w:numPr>
          <w:ilvl w:val="0"/>
          <w:numId w:val="0"/>
        </w:numPr>
        <w:ind w:leftChars="0"/>
        <w:rPr>
          <w:rFonts w:hint="eastAsia" w:asciiTheme="minorEastAsia" w:hAnsiTheme="minorEastAsia" w:eastAsiaTheme="minorEastAsia" w:cstheme="minorEastAsia"/>
          <w:b w:val="0"/>
          <w:bCs w:val="0"/>
          <w:color w:val="auto"/>
          <w:kern w:val="0"/>
          <w:sz w:val="24"/>
          <w:szCs w:val="28"/>
          <w:highlight w:val="none"/>
          <w:lang w:val="en-US" w:eastAsia="zh-CN" w:bidi="ar-SA"/>
        </w:rPr>
      </w:pPr>
      <w:r>
        <w:rPr>
          <w:rFonts w:hint="eastAsia" w:asciiTheme="minorEastAsia" w:hAnsiTheme="minorEastAsia" w:eastAsiaTheme="minorEastAsia" w:cstheme="minorEastAsia"/>
          <w:b w:val="0"/>
          <w:bCs w:val="0"/>
          <w:color w:val="auto"/>
          <w:kern w:val="0"/>
          <w:sz w:val="24"/>
          <w:szCs w:val="28"/>
          <w:highlight w:val="none"/>
          <w:lang w:val="en-US" w:eastAsia="zh-CN" w:bidi="ar-SA"/>
        </w:rPr>
        <w:t>中小企业声明函格式：</w:t>
      </w:r>
    </w:p>
    <w:p>
      <w:pPr>
        <w:pStyle w:val="2"/>
        <w:numPr>
          <w:ilvl w:val="0"/>
          <w:numId w:val="0"/>
        </w:numPr>
        <w:ind w:leftChars="0"/>
        <w:rPr>
          <w:rFonts w:hint="eastAsia" w:ascii="宋体" w:hAnsi="宋体" w:cs="宋体"/>
          <w:b/>
          <w:color w:val="auto"/>
          <w:sz w:val="24"/>
          <w:highlight w:val="none"/>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中小企业声明函（服务）</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本公司（联合体）郑重声明，根据《政府采购促进中小企业发展管理办法》（财库〔2020〕46号）的规定，本公司（联合体）参加</w:t>
      </w:r>
      <w:r>
        <w:rPr>
          <w:rFonts w:hint="eastAsia" w:ascii="宋体" w:hAnsi="宋体" w:eastAsia="宋体" w:cs="宋体"/>
          <w:color w:val="auto"/>
          <w:kern w:val="2"/>
          <w:sz w:val="21"/>
          <w:szCs w:val="21"/>
          <w:highlight w:val="none"/>
          <w:u w:val="single"/>
          <w:lang w:val="en-US" w:eastAsia="zh-CN" w:bidi="ar-SA"/>
        </w:rPr>
        <w:t>（单位名称）</w:t>
      </w:r>
      <w:r>
        <w:rPr>
          <w:rFonts w:hint="eastAsia" w:ascii="宋体" w:hAnsi="宋体" w:eastAsia="宋体" w:cs="宋体"/>
          <w:color w:val="auto"/>
          <w:kern w:val="2"/>
          <w:sz w:val="21"/>
          <w:szCs w:val="21"/>
          <w:highlight w:val="none"/>
          <w:lang w:val="en-US" w:eastAsia="zh-CN" w:bidi="ar-SA"/>
        </w:rPr>
        <w:t xml:space="preserve">的 </w:t>
      </w:r>
      <w:r>
        <w:rPr>
          <w:rFonts w:hint="eastAsia" w:ascii="宋体" w:hAnsi="宋体" w:eastAsia="宋体" w:cs="宋体"/>
          <w:color w:val="auto"/>
          <w:kern w:val="2"/>
          <w:sz w:val="21"/>
          <w:szCs w:val="21"/>
          <w:highlight w:val="none"/>
          <w:u w:val="single"/>
          <w:lang w:val="en-US" w:eastAsia="zh-CN" w:bidi="ar-SA"/>
        </w:rPr>
        <w:t>（项目名称）</w:t>
      </w:r>
      <w:r>
        <w:rPr>
          <w:rFonts w:hint="eastAsia" w:ascii="宋体" w:hAnsi="宋体" w:eastAsia="宋体" w:cs="宋体"/>
          <w:color w:val="auto"/>
          <w:kern w:val="2"/>
          <w:sz w:val="21"/>
          <w:szCs w:val="21"/>
          <w:highlight w:val="none"/>
          <w:lang w:val="en-US" w:eastAsia="zh-CN" w:bidi="ar-SA"/>
        </w:rPr>
        <w:t>采购活动，服务全部由符合政策要求的中小企业承接。相关企业（含联合体中的中小企业、签订分包意向协议的中小企业）的具体情况如下：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u w:val="none"/>
          <w:lang w:val="en-US" w:eastAsia="zh-CN" w:bidi="ar-SA"/>
        </w:rPr>
        <w:t>1.</w:t>
      </w:r>
      <w:r>
        <w:rPr>
          <w:rFonts w:hint="eastAsia" w:ascii="宋体" w:hAnsi="宋体" w:eastAsia="宋体" w:cs="宋体"/>
          <w:color w:val="auto"/>
          <w:kern w:val="2"/>
          <w:sz w:val="21"/>
          <w:szCs w:val="21"/>
          <w:highlight w:val="none"/>
          <w:u w:val="single"/>
          <w:lang w:val="en-US" w:eastAsia="zh-CN" w:bidi="ar-SA"/>
        </w:rPr>
        <w:t xml:space="preserve">（标的名称） </w:t>
      </w:r>
      <w:r>
        <w:rPr>
          <w:rFonts w:hint="eastAsia" w:ascii="宋体" w:hAnsi="宋体" w:eastAsia="宋体" w:cs="宋体"/>
          <w:color w:val="auto"/>
          <w:kern w:val="2"/>
          <w:sz w:val="21"/>
          <w:szCs w:val="21"/>
          <w:highlight w:val="none"/>
          <w:lang w:val="en-US" w:eastAsia="zh-CN" w:bidi="ar-SA"/>
        </w:rPr>
        <w:t>，属于</w:t>
      </w:r>
      <w:r>
        <w:rPr>
          <w:rFonts w:hint="eastAsia" w:ascii="宋体" w:hAnsi="宋体" w:eastAsia="宋体" w:cs="宋体"/>
          <w:color w:val="auto"/>
          <w:kern w:val="2"/>
          <w:sz w:val="21"/>
          <w:szCs w:val="21"/>
          <w:highlight w:val="none"/>
          <w:u w:val="single"/>
          <w:lang w:val="en-US" w:eastAsia="zh-CN" w:bidi="ar-SA"/>
        </w:rPr>
        <w:t xml:space="preserve">（采购文件中明确的所属行业）  </w:t>
      </w:r>
      <w:r>
        <w:rPr>
          <w:rFonts w:hint="eastAsia" w:ascii="宋体" w:hAnsi="宋体" w:eastAsia="宋体" w:cs="宋体"/>
          <w:color w:val="auto"/>
          <w:kern w:val="2"/>
          <w:sz w:val="21"/>
          <w:szCs w:val="21"/>
          <w:highlight w:val="none"/>
          <w:lang w:val="en-US" w:eastAsia="zh-CN" w:bidi="ar-SA"/>
        </w:rPr>
        <w:t>；承建（承接）企业为</w:t>
      </w:r>
      <w:r>
        <w:rPr>
          <w:rFonts w:hint="eastAsia" w:ascii="宋体" w:hAnsi="宋体" w:eastAsia="宋体" w:cs="宋体"/>
          <w:color w:val="auto"/>
          <w:kern w:val="2"/>
          <w:sz w:val="21"/>
          <w:szCs w:val="21"/>
          <w:highlight w:val="none"/>
          <w:u w:val="single"/>
          <w:lang w:val="en-US" w:eastAsia="zh-CN" w:bidi="ar-SA"/>
        </w:rPr>
        <w:t xml:space="preserve">（企业名称） </w:t>
      </w:r>
      <w:r>
        <w:rPr>
          <w:rFonts w:hint="eastAsia" w:ascii="宋体" w:hAnsi="宋体" w:eastAsia="宋体" w:cs="宋体"/>
          <w:color w:val="auto"/>
          <w:kern w:val="2"/>
          <w:sz w:val="21"/>
          <w:szCs w:val="21"/>
          <w:highlight w:val="none"/>
          <w:lang w:val="en-US" w:eastAsia="zh-CN" w:bidi="ar-SA"/>
        </w:rPr>
        <w:t>，从业人员</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人，营业收入为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万元，资产总额为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万元，属于</w:t>
      </w:r>
      <w:r>
        <w:rPr>
          <w:rFonts w:hint="eastAsia" w:ascii="宋体" w:hAnsi="宋体" w:eastAsia="宋体" w:cs="宋体"/>
          <w:color w:val="auto"/>
          <w:kern w:val="2"/>
          <w:sz w:val="21"/>
          <w:szCs w:val="21"/>
          <w:highlight w:val="none"/>
          <w:u w:val="single"/>
          <w:lang w:val="en-US" w:eastAsia="zh-CN" w:bidi="ar-SA"/>
        </w:rPr>
        <w:t xml:space="preserve">（中型企业、小型企业、微型企业） </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u w:val="none"/>
          <w:lang w:val="en-US" w:eastAsia="zh-CN" w:bidi="ar-SA"/>
        </w:rPr>
        <w:t>2.</w:t>
      </w:r>
      <w:r>
        <w:rPr>
          <w:rFonts w:hint="eastAsia" w:ascii="宋体" w:hAnsi="宋体" w:eastAsia="宋体" w:cs="宋体"/>
          <w:color w:val="auto"/>
          <w:kern w:val="2"/>
          <w:sz w:val="21"/>
          <w:szCs w:val="21"/>
          <w:highlight w:val="none"/>
          <w:u w:val="single"/>
          <w:lang w:val="en-US" w:eastAsia="zh-CN" w:bidi="ar-SA"/>
        </w:rPr>
        <w:t xml:space="preserve">（标的名称） </w:t>
      </w:r>
      <w:r>
        <w:rPr>
          <w:rFonts w:hint="eastAsia" w:ascii="宋体" w:hAnsi="宋体" w:eastAsia="宋体" w:cs="宋体"/>
          <w:color w:val="auto"/>
          <w:kern w:val="2"/>
          <w:sz w:val="21"/>
          <w:szCs w:val="21"/>
          <w:highlight w:val="none"/>
          <w:lang w:val="en-US" w:eastAsia="zh-CN" w:bidi="ar-SA"/>
        </w:rPr>
        <w:t>，属于</w:t>
      </w:r>
      <w:r>
        <w:rPr>
          <w:rFonts w:hint="eastAsia" w:ascii="宋体" w:hAnsi="宋体" w:eastAsia="宋体" w:cs="宋体"/>
          <w:color w:val="auto"/>
          <w:kern w:val="2"/>
          <w:sz w:val="21"/>
          <w:szCs w:val="21"/>
          <w:highlight w:val="none"/>
          <w:u w:val="single"/>
          <w:lang w:val="en-US" w:eastAsia="zh-CN" w:bidi="ar-SA"/>
        </w:rPr>
        <w:t xml:space="preserve">（采购文件中明确的所属行业） </w:t>
      </w:r>
      <w:r>
        <w:rPr>
          <w:rFonts w:hint="eastAsia" w:ascii="宋体" w:hAnsi="宋体" w:eastAsia="宋体" w:cs="宋体"/>
          <w:color w:val="auto"/>
          <w:kern w:val="2"/>
          <w:sz w:val="21"/>
          <w:szCs w:val="21"/>
          <w:highlight w:val="none"/>
          <w:lang w:val="en-US" w:eastAsia="zh-CN" w:bidi="ar-SA"/>
        </w:rPr>
        <w:t>；承建（承接）企业为</w:t>
      </w:r>
      <w:r>
        <w:rPr>
          <w:rFonts w:hint="eastAsia" w:ascii="宋体" w:hAnsi="宋体" w:eastAsia="宋体" w:cs="宋体"/>
          <w:color w:val="auto"/>
          <w:kern w:val="2"/>
          <w:sz w:val="21"/>
          <w:szCs w:val="21"/>
          <w:highlight w:val="none"/>
          <w:u w:val="single"/>
          <w:lang w:val="en-US" w:eastAsia="zh-CN" w:bidi="ar-SA"/>
        </w:rPr>
        <w:t xml:space="preserve">（企业名称） </w:t>
      </w:r>
      <w:r>
        <w:rPr>
          <w:rFonts w:hint="eastAsia" w:ascii="宋体" w:hAnsi="宋体" w:eastAsia="宋体" w:cs="宋体"/>
          <w:color w:val="auto"/>
          <w:kern w:val="2"/>
          <w:sz w:val="21"/>
          <w:szCs w:val="21"/>
          <w:highlight w:val="none"/>
          <w:lang w:val="en-US" w:eastAsia="zh-CN" w:bidi="ar-SA"/>
        </w:rPr>
        <w:t>，从业人员</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人，营业收入为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万元，资产总额为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万元，属于</w:t>
      </w:r>
      <w:r>
        <w:rPr>
          <w:rFonts w:hint="eastAsia" w:ascii="宋体" w:hAnsi="宋体" w:eastAsia="宋体" w:cs="宋体"/>
          <w:color w:val="auto"/>
          <w:kern w:val="2"/>
          <w:sz w:val="21"/>
          <w:szCs w:val="21"/>
          <w:highlight w:val="none"/>
          <w:u w:val="single"/>
          <w:lang w:val="en-US" w:eastAsia="zh-CN" w:bidi="ar-SA"/>
        </w:rPr>
        <w:t xml:space="preserve">（中型企业、小型企业、微型企业） </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以上企业，不属于大企业的分支机构，不存在控股股东为大企业的情形，也不存在与大企业的负责人为同一人的情形。</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500" w:lineRule="exact"/>
        <w:ind w:firstLine="4410" w:firstLineChars="21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企业名称（盖章）：</w:t>
      </w:r>
    </w:p>
    <w:p>
      <w:pPr>
        <w:keepNext w:val="0"/>
        <w:keepLines w:val="0"/>
        <w:pageBreakBefore w:val="0"/>
        <w:widowControl w:val="0"/>
        <w:kinsoku/>
        <w:wordWrap/>
        <w:overflowPunct/>
        <w:topLinePunct w:val="0"/>
        <w:autoSpaceDE/>
        <w:autoSpaceDN/>
        <w:bidi w:val="0"/>
        <w:adjustRightInd/>
        <w:snapToGrid/>
        <w:spacing w:line="500" w:lineRule="exact"/>
        <w:ind w:firstLine="4410" w:firstLineChars="21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autoSpaceDN/>
        <w:bidi w:val="0"/>
        <w:adjustRightInd/>
        <w:snapToGrid/>
        <w:spacing w:line="500" w:lineRule="exact"/>
        <w:ind w:firstLine="40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从业人员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营业收入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2.中小企业划型应按《关于印发中小企业划型标准规定的通知》（工信部联企业〔2011〕300号）规定的划型标准划分。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u w:val="double"/>
          <w:lang w:eastAsia="zh-CN"/>
        </w:rPr>
        <w:t>本项目采购标的对应的中小企业划分标准所属行业</w:t>
      </w:r>
      <w:r>
        <w:rPr>
          <w:rFonts w:hint="eastAsia" w:ascii="宋体" w:hAnsi="宋体" w:eastAsia="宋体" w:cs="宋体"/>
          <w:b/>
          <w:bCs/>
          <w:color w:val="auto"/>
          <w:sz w:val="21"/>
          <w:szCs w:val="21"/>
          <w:highlight w:val="none"/>
          <w:u w:val="double"/>
        </w:rPr>
        <w:t>为</w:t>
      </w:r>
      <w:r>
        <w:rPr>
          <w:rFonts w:hint="eastAsia" w:ascii="宋体" w:hAnsi="宋体" w:eastAsia="宋体" w:cs="宋体"/>
          <w:b/>
          <w:bCs/>
          <w:color w:val="auto"/>
          <w:sz w:val="21"/>
          <w:szCs w:val="21"/>
          <w:highlight w:val="none"/>
          <w:u w:val="double"/>
          <w:lang w:eastAsia="zh-CN"/>
        </w:rPr>
        <w:t>租赁和商务服务</w:t>
      </w:r>
      <w:r>
        <w:rPr>
          <w:rFonts w:hint="eastAsia" w:ascii="宋体" w:hAnsi="宋体" w:eastAsia="宋体" w:cs="宋体"/>
          <w:b/>
          <w:bCs/>
          <w:color w:val="auto"/>
          <w:sz w:val="21"/>
          <w:szCs w:val="21"/>
          <w:highlight w:val="none"/>
          <w:u w:val="double"/>
        </w:rPr>
        <w:t>业。</w:t>
      </w:r>
    </w:p>
    <w:p>
      <w:pPr>
        <w:pStyle w:val="3"/>
        <w:rPr>
          <w:rFonts w:hint="eastAsia"/>
          <w:color w:val="auto"/>
          <w:highlight w:val="none"/>
          <w:u w:val="single"/>
        </w:rPr>
      </w:pPr>
    </w:p>
    <w:p>
      <w:pPr>
        <w:pStyle w:val="37"/>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cs="宋体"/>
          <w:b/>
          <w:bCs/>
          <w:color w:val="auto"/>
          <w:kern w:val="0"/>
          <w:sz w:val="28"/>
          <w:szCs w:val="28"/>
          <w:highlight w:val="none"/>
        </w:rPr>
        <w:br w:type="page"/>
      </w:r>
      <w:r>
        <w:rPr>
          <w:rFonts w:hint="eastAsia" w:ascii="宋体" w:hAnsi="宋体" w:eastAsia="宋体" w:cs="宋体"/>
          <w:b/>
          <w:i w:val="0"/>
          <w:caps w:val="0"/>
          <w:color w:val="000000"/>
          <w:spacing w:val="0"/>
          <w:sz w:val="36"/>
          <w:szCs w:val="36"/>
          <w:u w:val="none"/>
          <w:shd w:val="clear" w:fill="FFFFFF"/>
        </w:rPr>
        <w:t>关于印发中小企业划型标准规定的通知</w:t>
      </w:r>
      <w:r>
        <w:rPr>
          <w:rFonts w:hint="eastAsia" w:ascii="宋体" w:hAnsi="宋体" w:eastAsia="宋体" w:cs="宋体"/>
          <w:b w:val="0"/>
          <w:i w:val="0"/>
          <w:caps w:val="0"/>
          <w:color w:val="000000"/>
          <w:spacing w:val="0"/>
          <w:sz w:val="24"/>
          <w:szCs w:val="24"/>
          <w:shd w:val="clear" w:fill="FFFFFF"/>
        </w:rPr>
        <w:br w:type="textWrapping"/>
      </w:r>
      <w:r>
        <w:rPr>
          <w:rFonts w:ascii="楷体_GB2312" w:hAnsi="宋体" w:eastAsia="楷体_GB2312" w:cs="楷体_GB2312"/>
          <w:b w:val="0"/>
          <w:i w:val="0"/>
          <w:caps w:val="0"/>
          <w:color w:val="000000"/>
          <w:spacing w:val="0"/>
          <w:sz w:val="24"/>
          <w:szCs w:val="24"/>
          <w:shd w:val="clear" w:fill="FFFFFF"/>
        </w:rPr>
        <w:t>工信部联企业〔2011〕300号</w:t>
      </w:r>
    </w:p>
    <w:p>
      <w:pPr>
        <w:pStyle w:val="37"/>
        <w:keepNext w:val="0"/>
        <w:keepLines w:val="0"/>
        <w:pageBreakBefore w:val="0"/>
        <w:widowControl/>
        <w:suppressLineNumbers w:val="0"/>
        <w:shd w:val="clear" w:fill="FFFFFF"/>
        <w:kinsoku/>
        <w:wordWrap/>
        <w:overflowPunct/>
        <w:topLinePunct w:val="0"/>
        <w:autoSpaceDE/>
        <w:autoSpaceDN/>
        <w:bidi w:val="0"/>
        <w:adjustRightInd/>
        <w:snapToGrid/>
        <w:spacing w:line="500" w:lineRule="exact"/>
        <w:ind w:lef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fill="FFFFFF"/>
        </w:rPr>
        <w:t>各省、自治区、直辖市人民政府，国务院各部委、各直属机构及有关单位：</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工业和信息化部　国家统计局</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国家发展和改革委员会　财政部</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二○一一年六月十八日</w:t>
      </w:r>
    </w:p>
    <w:p>
      <w:pPr>
        <w:pStyle w:val="37"/>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37"/>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5"/>
          <w:rFonts w:hint="eastAsia" w:ascii="宋体" w:hAnsi="宋体" w:eastAsia="宋体" w:cs="宋体"/>
          <w:i w:val="0"/>
          <w:caps w:val="0"/>
          <w:color w:val="000000"/>
          <w:spacing w:val="0"/>
          <w:sz w:val="36"/>
          <w:szCs w:val="36"/>
          <w:shd w:val="clear" w:fill="FFFFFF"/>
        </w:rPr>
        <w:t>中小企业划型标准规定</w:t>
      </w:r>
    </w:p>
    <w:p>
      <w:pPr>
        <w:pStyle w:val="37"/>
        <w:keepNext w:val="0"/>
        <w:keepLines w:val="0"/>
        <w:pageBreakBefore w:val="0"/>
        <w:widowControl/>
        <w:suppressLineNumbers w:val="0"/>
        <w:shd w:val="clear" w:fill="FFFFFF"/>
        <w:kinsoku/>
        <w:wordWrap/>
        <w:overflowPunct/>
        <w:topLinePunct w:val="0"/>
        <w:autoSpaceDE/>
        <w:autoSpaceDN/>
        <w:bidi w:val="0"/>
        <w:adjustRightInd/>
        <w:snapToGrid/>
        <w:spacing w:line="500" w:lineRule="exact"/>
        <w:ind w:lef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　　</w:t>
      </w:r>
      <w:r>
        <w:rPr>
          <w:rFonts w:hint="eastAsia" w:ascii="宋体" w:hAnsi="宋体" w:eastAsia="宋体" w:cs="宋体"/>
          <w:b w:val="0"/>
          <w:i w:val="0"/>
          <w:caps w:val="0"/>
          <w:color w:val="000000"/>
          <w:spacing w:val="0"/>
          <w:sz w:val="21"/>
          <w:szCs w:val="21"/>
          <w:shd w:val="clear" w:fill="FFFFFF"/>
        </w:rPr>
        <w:t>一、根据《中华人民共和国中小企业促进法》和《国务院关于进一步促进中小企业发展的若干意见》(国发〔2009〕36号)，制定本规定。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二、中小企业划分为中型、小型、微型三种类型，具体标准根据企业从业人员、营业收入、资产总额等指标，结合行业特点制定。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四、各行业划型标准为：</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五、企业类型的划分以统计部门的统计数据为依据。</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六、本规定适用于在中华人民共和国境内依法设立的各类所有制和各种组织形式的企业。个体工商户和本规定以外的行业，参照本规定进行划型。</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八、本规定由工业和信息化部、国家统计局会同有关部门根据《国民经济行业分类》修订情况和企业发展变化情况适时修订。</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九、本规定由工业和信息化部、国家统计局会同有关部门负责解释。</w:t>
      </w:r>
      <w:r>
        <w:rPr>
          <w:rFonts w:hint="eastAsia" w:ascii="宋体" w:hAnsi="宋体" w:eastAsia="宋体" w:cs="宋体"/>
          <w:b w:val="0"/>
          <w:i w:val="0"/>
          <w:caps w:val="0"/>
          <w:color w:val="000000"/>
          <w:spacing w:val="0"/>
          <w:sz w:val="21"/>
          <w:szCs w:val="21"/>
          <w:shd w:val="clear" w:fill="FFFFFF"/>
        </w:rPr>
        <w:br w:type="textWrapping"/>
      </w:r>
      <w:r>
        <w:rPr>
          <w:rFonts w:hint="eastAsia" w:ascii="宋体" w:hAnsi="宋体" w:eastAsia="宋体" w:cs="宋体"/>
          <w:b w:val="0"/>
          <w:i w:val="0"/>
          <w:caps w:val="0"/>
          <w:color w:val="000000"/>
          <w:spacing w:val="0"/>
          <w:sz w:val="21"/>
          <w:szCs w:val="21"/>
          <w:shd w:val="clear" w:fill="FFFFFF"/>
        </w:rPr>
        <w:t>　　十、本规定自发布之日起执行，原国家经贸委、原国家计委、财政部和国家统计局2003年颁布的《中小企业标准暂行规定》同时废止。</w:t>
      </w:r>
    </w:p>
    <w:p/>
    <w:p>
      <w:pPr>
        <w:overflowPunct w:val="0"/>
        <w:spacing w:line="360" w:lineRule="auto"/>
        <w:jc w:val="left"/>
        <w:rPr>
          <w:rFonts w:hint="eastAsia" w:ascii="宋体" w:hAnsi="宋体" w:eastAsia="宋体" w:cs="宋体"/>
          <w:b/>
          <w:color w:val="auto"/>
          <w:sz w:val="24"/>
          <w:highlight w:val="none"/>
        </w:rPr>
      </w:pPr>
    </w:p>
    <w:p>
      <w:pPr>
        <w:overflowPunct w:val="0"/>
        <w:spacing w:line="360" w:lineRule="auto"/>
        <w:jc w:val="left"/>
        <w:rPr>
          <w:rFonts w:hint="eastAsia" w:ascii="宋体" w:hAnsi="宋体" w:eastAsia="宋体" w:cs="宋体"/>
          <w:b/>
          <w:color w:val="auto"/>
          <w:sz w:val="24"/>
          <w:highlight w:val="none"/>
        </w:rPr>
      </w:pPr>
    </w:p>
    <w:p>
      <w:pPr>
        <w:overflowPunct w:val="0"/>
        <w:spacing w:line="360" w:lineRule="auto"/>
        <w:jc w:val="left"/>
        <w:rPr>
          <w:rFonts w:hint="eastAsia" w:ascii="宋体" w:hAnsi="宋体" w:eastAsia="宋体" w:cs="宋体"/>
          <w:b/>
          <w:color w:val="auto"/>
          <w:sz w:val="24"/>
          <w:highlight w:val="none"/>
        </w:rPr>
      </w:pPr>
    </w:p>
    <w:p>
      <w:pPr>
        <w:overflowPunct w:val="0"/>
        <w:spacing w:line="360" w:lineRule="auto"/>
        <w:jc w:val="left"/>
        <w:rPr>
          <w:rFonts w:hint="eastAsia" w:ascii="宋体" w:hAnsi="宋体" w:eastAsia="宋体" w:cs="宋体"/>
          <w:b/>
          <w:color w:val="auto"/>
          <w:sz w:val="24"/>
          <w:highlight w:val="none"/>
        </w:rPr>
      </w:pPr>
    </w:p>
    <w:p>
      <w:pPr>
        <w:overflowPunct w:val="0"/>
        <w:spacing w:line="360" w:lineRule="auto"/>
        <w:jc w:val="left"/>
        <w:rPr>
          <w:rFonts w:hint="eastAsia" w:ascii="宋体" w:hAnsi="宋体" w:eastAsia="宋体" w:cs="宋体"/>
          <w:b/>
          <w:color w:val="auto"/>
          <w:sz w:val="24"/>
          <w:highlight w:val="none"/>
        </w:rPr>
      </w:pPr>
    </w:p>
    <w:p>
      <w:pPr>
        <w:overflowPunct w:val="0"/>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t>残疾人福利性单位声明函</w:t>
      </w:r>
      <w:r>
        <w:rPr>
          <w:rFonts w:hint="eastAsia" w:ascii="宋体" w:hAnsi="宋体" w:cs="宋体"/>
          <w:b/>
          <w:color w:val="auto"/>
          <w:sz w:val="24"/>
          <w:highlight w:val="none"/>
          <w:lang w:eastAsia="zh-CN"/>
        </w:rPr>
        <w:t>格式：</w:t>
      </w:r>
    </w:p>
    <w:p>
      <w:pPr>
        <w:rPr>
          <w:rFonts w:hint="eastAsia" w:ascii="宋体" w:hAnsi="宋体" w:eastAsia="宋体" w:cs="宋体"/>
          <w:color w:val="auto"/>
          <w:sz w:val="24"/>
          <w:highlight w:val="none"/>
        </w:rPr>
      </w:pPr>
    </w:p>
    <w:p>
      <w:pPr>
        <w:rPr>
          <w:rFonts w:hint="eastAsia"/>
          <w:color w:val="auto"/>
          <w:highlight w:val="none"/>
        </w:rPr>
      </w:pPr>
    </w:p>
    <w:p>
      <w:pPr>
        <w:overflowPunct w:val="0"/>
        <w:spacing w:line="36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残疾人福利性单位声明函</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本单位对上述声明的真实性负责。如有虚假，将依法承担相应责任。</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val="0"/>
        <w:topLinePunct w:val="0"/>
        <w:autoSpaceDE/>
        <w:autoSpaceDN/>
        <w:bidi w:val="0"/>
        <w:adjustRightInd/>
        <w:snapToGrid/>
        <w:spacing w:line="500" w:lineRule="exact"/>
        <w:ind w:firstLine="5880" w:firstLineChars="2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单位名称（盖章）：             </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  期：             </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1.填写前请认真阅读财库〔2017〕141号《三部门联合发布关于促进残疾人就业政府采购政策的通知》相关规定，并对声明的真实性负责。</w:t>
      </w:r>
    </w:p>
    <w:p>
      <w:pPr>
        <w:keepNext w:val="0"/>
        <w:keepLines w:val="0"/>
        <w:pageBreakBefore w:val="0"/>
        <w:widowControl w:val="0"/>
        <w:kinsoku/>
        <w:wordWrap/>
        <w:overflowPunct w:val="0"/>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供应商为残疾人福利性单位的，</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结果将同时公告其《残疾人福利性单位声明函》，接受社会监督。</w:t>
      </w:r>
    </w:p>
    <w:p>
      <w:pPr>
        <w:spacing w:line="360" w:lineRule="auto"/>
        <w:rPr>
          <w:rFonts w:hint="eastAsia" w:asciiTheme="minorEastAsia" w:hAnsiTheme="minorEastAsia" w:eastAsiaTheme="minorEastAsia" w:cstheme="minorEastAsia"/>
          <w:color w:val="auto"/>
          <w:kern w:val="0"/>
          <w:sz w:val="24"/>
          <w:szCs w:val="28"/>
          <w:highlight w:val="none"/>
        </w:rPr>
      </w:pPr>
      <w:r>
        <w:rPr>
          <w:rFonts w:hint="eastAsia" w:ascii="宋体" w:hAnsi="宋体" w:eastAsia="宋体" w:cs="宋体"/>
          <w:color w:val="auto"/>
          <w:sz w:val="24"/>
          <w:highlight w:val="none"/>
        </w:rPr>
        <w:br w:type="page"/>
      </w:r>
      <w:r>
        <w:rPr>
          <w:rFonts w:hint="eastAsia" w:asciiTheme="minorEastAsia" w:hAnsiTheme="minorEastAsia" w:eastAsiaTheme="minorEastAsia" w:cstheme="minorEastAsia"/>
          <w:color w:val="auto"/>
          <w:kern w:val="0"/>
          <w:sz w:val="24"/>
          <w:szCs w:val="28"/>
          <w:highlight w:val="none"/>
          <w:lang w:eastAsia="zh-CN"/>
        </w:rPr>
        <w:t>七、</w:t>
      </w:r>
      <w:r>
        <w:rPr>
          <w:rFonts w:hint="eastAsia" w:asciiTheme="minorEastAsia" w:hAnsiTheme="minorEastAsia" w:eastAsiaTheme="minorEastAsia" w:cstheme="minorEastAsia"/>
          <w:color w:val="auto"/>
          <w:kern w:val="0"/>
          <w:sz w:val="24"/>
          <w:szCs w:val="28"/>
          <w:highlight w:val="none"/>
        </w:rPr>
        <w:t>磋商须知前附表要求供应商提供的其他资料</w:t>
      </w:r>
    </w:p>
    <w:p>
      <w:pPr>
        <w:rPr>
          <w:rFonts w:hint="eastAsia" w:asciiTheme="minorEastAsia" w:hAnsiTheme="minorEastAsia" w:eastAsiaTheme="minorEastAsia" w:cstheme="minorEastAsia"/>
          <w:color w:val="auto"/>
          <w:kern w:val="0"/>
          <w:sz w:val="24"/>
          <w:szCs w:val="28"/>
          <w:highlight w:val="none"/>
        </w:rPr>
      </w:pPr>
    </w:p>
    <w:p>
      <w:pPr>
        <w:autoSpaceDE w:val="0"/>
        <w:autoSpaceDN w:val="0"/>
        <w:adjustRightInd w:val="0"/>
        <w:spacing w:line="400" w:lineRule="exact"/>
        <w:jc w:val="left"/>
        <w:rPr>
          <w:rFonts w:hint="eastAsia" w:asciiTheme="minorEastAsia" w:hAnsiTheme="minorEastAsia" w:eastAsiaTheme="minorEastAsia" w:cstheme="minorEastAsia"/>
          <w:b/>
          <w:color w:val="auto"/>
          <w:spacing w:val="20"/>
          <w:sz w:val="24"/>
          <w:szCs w:val="28"/>
          <w:highlight w:val="none"/>
        </w:rPr>
      </w:pPr>
      <w:r>
        <w:rPr>
          <w:rFonts w:hint="eastAsia" w:asciiTheme="minorEastAsia" w:hAnsiTheme="minorEastAsia" w:eastAsiaTheme="minorEastAsia" w:cstheme="minorEastAsia"/>
          <w:b/>
          <w:color w:val="auto"/>
          <w:spacing w:val="20"/>
          <w:sz w:val="24"/>
          <w:szCs w:val="28"/>
          <w:highlight w:val="none"/>
        </w:rPr>
        <w:t>（注意：供应商递交响应文件时，请同时单独递交供应商信息、响应文件签收回执，无需密封包装）</w:t>
      </w:r>
    </w:p>
    <w:p>
      <w:pPr>
        <w:autoSpaceDE w:val="0"/>
        <w:autoSpaceDN w:val="0"/>
        <w:adjustRightInd w:val="0"/>
        <w:spacing w:line="400" w:lineRule="exact"/>
        <w:jc w:val="left"/>
        <w:rPr>
          <w:rFonts w:hint="eastAsia" w:asciiTheme="minorEastAsia" w:hAnsiTheme="minorEastAsia" w:eastAsiaTheme="minorEastAsia" w:cstheme="minorEastAsia"/>
          <w:b/>
          <w:color w:val="auto"/>
          <w:spacing w:val="20"/>
          <w:sz w:val="24"/>
          <w:szCs w:val="28"/>
          <w:highlight w:val="none"/>
        </w:rPr>
      </w:pPr>
    </w:p>
    <w:p>
      <w:pPr>
        <w:ind w:firstLine="420"/>
        <w:jc w:val="center"/>
        <w:rPr>
          <w:rFonts w:hint="eastAsia" w:asciiTheme="minorEastAsia" w:hAnsiTheme="minorEastAsia" w:eastAsiaTheme="minorEastAsia" w:cstheme="minorEastAsia"/>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供应商信息</w:t>
      </w:r>
    </w:p>
    <w:p>
      <w:pPr>
        <w:autoSpaceDE w:val="0"/>
        <w:autoSpaceDN w:val="0"/>
        <w:adjustRightInd w:val="0"/>
        <w:spacing w:line="480" w:lineRule="auto"/>
        <w:jc w:val="left"/>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rPr>
        <w:t>供应商信息：</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供应商全称：</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供应商统一社会信用代码：</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供应商联系电话：</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供应商地址：</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法定代表人（负责人）姓名：</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法定代表人（负责人）身份证号码：</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授权委托代理人姓名：</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授权委托代理人身份证号码：</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p>
    <w:p>
      <w:pPr>
        <w:snapToGrid w:val="0"/>
        <w:spacing w:line="480" w:lineRule="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供应商开票资料：</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开票信息</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（填“专票”或“普票”）</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供应商名称：</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纳税人识别号：</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地址、电话：</w:t>
      </w:r>
      <w:r>
        <w:rPr>
          <w:rFonts w:hint="eastAsia" w:asciiTheme="minorEastAsia" w:hAnsiTheme="minorEastAsia" w:eastAsiaTheme="minorEastAsia" w:cstheme="minorEastAsia"/>
          <w:color w:val="auto"/>
          <w:sz w:val="21"/>
          <w:szCs w:val="21"/>
          <w:highlight w:val="none"/>
          <w:u w:val="single"/>
        </w:rPr>
        <w:t xml:space="preserve">             　               </w:t>
      </w:r>
    </w:p>
    <w:p>
      <w:pPr>
        <w:snapToGrid w:val="0"/>
        <w:spacing w:line="480" w:lineRule="auto"/>
        <w:ind w:firstLine="424" w:firstLineChars="202"/>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开户行及帐号：</w:t>
      </w:r>
      <w:r>
        <w:rPr>
          <w:rFonts w:hint="eastAsia" w:asciiTheme="minorEastAsia" w:hAnsiTheme="minorEastAsia" w:eastAsiaTheme="minorEastAsia" w:cstheme="minorEastAsia"/>
          <w:color w:val="auto"/>
          <w:sz w:val="21"/>
          <w:szCs w:val="21"/>
          <w:highlight w:val="none"/>
          <w:u w:val="single"/>
        </w:rPr>
        <w:t xml:space="preserve">             　               </w:t>
      </w:r>
    </w:p>
    <w:p>
      <w:pPr>
        <w:autoSpaceDE w:val="0"/>
        <w:autoSpaceDN w:val="0"/>
        <w:adjustRightInd w:val="0"/>
        <w:spacing w:line="276" w:lineRule="auto"/>
        <w:ind w:firstLine="241" w:firstLineChars="100"/>
        <w:jc w:val="center"/>
        <w:rPr>
          <w:rFonts w:hint="eastAsia" w:asciiTheme="minorEastAsia" w:hAnsiTheme="minorEastAsia" w:eastAsiaTheme="minorEastAsia" w:cstheme="minorEastAsia"/>
          <w:color w:val="auto"/>
          <w:spacing w:val="20"/>
          <w:sz w:val="24"/>
          <w:szCs w:val="28"/>
          <w:highlight w:val="none"/>
        </w:rPr>
      </w:pPr>
      <w:r>
        <w:rPr>
          <w:rFonts w:hint="eastAsia" w:asciiTheme="minorEastAsia" w:hAnsiTheme="minorEastAsia" w:eastAsiaTheme="minorEastAsia" w:cstheme="minorEastAsia"/>
          <w:b/>
          <w:bCs/>
          <w:color w:val="auto"/>
          <w:sz w:val="24"/>
          <w:szCs w:val="28"/>
          <w:highlight w:val="none"/>
        </w:rPr>
        <w:br w:type="page"/>
      </w:r>
      <w:r>
        <w:rPr>
          <w:rFonts w:hint="eastAsia" w:asciiTheme="minorEastAsia" w:hAnsiTheme="minorEastAsia" w:eastAsiaTheme="minorEastAsia" w:cstheme="minorEastAsia"/>
          <w:b/>
          <w:bCs/>
          <w:color w:val="auto"/>
          <w:sz w:val="24"/>
          <w:szCs w:val="28"/>
          <w:highlight w:val="none"/>
        </w:rPr>
        <w:t>响应文件签收回执</w:t>
      </w:r>
      <w:r>
        <w:rPr>
          <w:rFonts w:hint="eastAsia" w:asciiTheme="minorEastAsia" w:hAnsiTheme="minorEastAsia" w:eastAsiaTheme="minorEastAsia" w:cstheme="minorEastAsia"/>
          <w:b/>
          <w:color w:val="auto"/>
          <w:spacing w:val="20"/>
          <w:sz w:val="24"/>
          <w:szCs w:val="28"/>
          <w:highlight w:val="none"/>
        </w:rPr>
        <w:t>（一式两联）</w:t>
      </w:r>
    </w:p>
    <w:tbl>
      <w:tblPr>
        <w:tblStyle w:val="43"/>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1512"/>
        <w:gridCol w:w="1301"/>
        <w:gridCol w:w="1393"/>
        <w:gridCol w:w="447"/>
        <w:gridCol w:w="143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项目名称</w:t>
            </w:r>
          </w:p>
        </w:tc>
        <w:tc>
          <w:tcPr>
            <w:tcW w:w="7941" w:type="dxa"/>
            <w:gridSpan w:val="6"/>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项目编号</w:t>
            </w:r>
          </w:p>
        </w:tc>
        <w:tc>
          <w:tcPr>
            <w:tcW w:w="7941" w:type="dxa"/>
            <w:gridSpan w:val="6"/>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供应商名称</w:t>
            </w:r>
          </w:p>
        </w:tc>
        <w:tc>
          <w:tcPr>
            <w:tcW w:w="7941" w:type="dxa"/>
            <w:gridSpan w:val="6"/>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递交人姓名</w:t>
            </w:r>
          </w:p>
        </w:tc>
        <w:tc>
          <w:tcPr>
            <w:tcW w:w="1512"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30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身份证号码</w:t>
            </w:r>
          </w:p>
        </w:tc>
        <w:tc>
          <w:tcPr>
            <w:tcW w:w="1840" w:type="dxa"/>
            <w:gridSpan w:val="2"/>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439"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联系电话</w:t>
            </w:r>
          </w:p>
        </w:tc>
        <w:tc>
          <w:tcPr>
            <w:tcW w:w="1849"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采购代理机构</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名称</w:t>
            </w:r>
          </w:p>
        </w:tc>
        <w:tc>
          <w:tcPr>
            <w:tcW w:w="7941" w:type="dxa"/>
            <w:gridSpan w:val="6"/>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广西科联招标中心有限公司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递交时间</w:t>
            </w:r>
          </w:p>
        </w:tc>
        <w:tc>
          <w:tcPr>
            <w:tcW w:w="1512"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30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密封情况</w:t>
            </w:r>
          </w:p>
        </w:tc>
        <w:tc>
          <w:tcPr>
            <w:tcW w:w="1393"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886" w:type="dxa"/>
            <w:gridSpan w:val="2"/>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采购代理机构</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签收人</w:t>
            </w:r>
          </w:p>
        </w:tc>
        <w:tc>
          <w:tcPr>
            <w:tcW w:w="1849"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bl>
    <w:p>
      <w:pPr>
        <w:autoSpaceDE w:val="0"/>
        <w:autoSpaceDN w:val="0"/>
        <w:adjustRightInd w:val="0"/>
        <w:spacing w:line="276" w:lineRule="auto"/>
        <w:jc w:val="center"/>
        <w:rPr>
          <w:rFonts w:hint="eastAsia" w:asciiTheme="minorEastAsia" w:hAnsiTheme="minorEastAsia" w:eastAsiaTheme="minorEastAsia" w:cstheme="minorEastAsia"/>
          <w:color w:val="auto"/>
          <w:spacing w:val="20"/>
          <w:sz w:val="24"/>
          <w:szCs w:val="28"/>
          <w:highlight w:val="none"/>
        </w:rPr>
      </w:pPr>
    </w:p>
    <w:p>
      <w:pPr>
        <w:autoSpaceDE w:val="0"/>
        <w:autoSpaceDN w:val="0"/>
        <w:adjustRightInd w:val="0"/>
        <w:spacing w:line="276" w:lineRule="auto"/>
        <w:rPr>
          <w:rFonts w:hint="eastAsia" w:asciiTheme="minorEastAsia" w:hAnsiTheme="minorEastAsia" w:eastAsiaTheme="minorEastAsia" w:cstheme="minorEastAsia"/>
          <w:color w:val="auto"/>
          <w:spacing w:val="20"/>
          <w:sz w:val="24"/>
          <w:szCs w:val="28"/>
          <w:highlight w:val="none"/>
        </w:rPr>
      </w:pPr>
      <w:r>
        <w:rPr>
          <w:rFonts w:hint="eastAsia" w:asciiTheme="minorEastAsia" w:hAnsiTheme="minorEastAsia" w:eastAsiaTheme="minorEastAsia" w:cstheme="minorEastAsia"/>
          <w:color w:val="auto"/>
          <w:spacing w:val="20"/>
          <w:sz w:val="24"/>
          <w:szCs w:val="28"/>
          <w:highlight w:val="none"/>
        </w:rPr>
        <w:t>注：在“采购代理机构签收人”处，供应商不用填写</w:t>
      </w:r>
    </w:p>
    <w:p>
      <w:pPr>
        <w:autoSpaceDE w:val="0"/>
        <w:autoSpaceDN w:val="0"/>
        <w:adjustRightInd w:val="0"/>
        <w:spacing w:line="276" w:lineRule="auto"/>
        <w:jc w:val="center"/>
        <w:rPr>
          <w:rFonts w:hint="eastAsia" w:asciiTheme="minorEastAsia" w:hAnsiTheme="minorEastAsia" w:eastAsiaTheme="minorEastAsia" w:cstheme="minorEastAsia"/>
          <w:color w:val="auto"/>
          <w:spacing w:val="20"/>
          <w:sz w:val="24"/>
          <w:szCs w:val="28"/>
          <w:highlight w:val="none"/>
        </w:rPr>
      </w:pPr>
      <w:r>
        <w:rPr>
          <w:rFonts w:hint="eastAsia" w:asciiTheme="minorEastAsia" w:hAnsiTheme="minorEastAsia" w:eastAsiaTheme="minorEastAsia" w:cstheme="minorEastAsia"/>
          <w:color w:val="auto"/>
          <w:spacing w:val="20"/>
          <w:sz w:val="24"/>
          <w:szCs w:val="28"/>
          <w:highlight w:val="none"/>
        </w:rPr>
        <w:t>—————————————————————————————————</w:t>
      </w:r>
    </w:p>
    <w:p>
      <w:pPr>
        <w:autoSpaceDE w:val="0"/>
        <w:autoSpaceDN w:val="0"/>
        <w:adjustRightInd w:val="0"/>
        <w:spacing w:line="276" w:lineRule="auto"/>
        <w:ind w:firstLine="241" w:firstLineChars="100"/>
        <w:jc w:val="center"/>
        <w:rPr>
          <w:rFonts w:hint="eastAsia" w:asciiTheme="minorEastAsia" w:hAnsiTheme="minorEastAsia" w:eastAsiaTheme="minorEastAsia" w:cstheme="minorEastAsia"/>
          <w:color w:val="auto"/>
          <w:spacing w:val="20"/>
          <w:sz w:val="24"/>
          <w:szCs w:val="28"/>
          <w:highlight w:val="none"/>
        </w:rPr>
      </w:pPr>
      <w:r>
        <w:rPr>
          <w:rFonts w:hint="eastAsia" w:asciiTheme="minorEastAsia" w:hAnsiTheme="minorEastAsia" w:eastAsiaTheme="minorEastAsia" w:cstheme="minorEastAsia"/>
          <w:b/>
          <w:bCs/>
          <w:color w:val="auto"/>
          <w:sz w:val="24"/>
          <w:szCs w:val="28"/>
          <w:highlight w:val="none"/>
        </w:rPr>
        <w:t>响应文件签收回执</w:t>
      </w:r>
      <w:r>
        <w:rPr>
          <w:rFonts w:hint="eastAsia" w:asciiTheme="minorEastAsia" w:hAnsiTheme="minorEastAsia" w:eastAsiaTheme="minorEastAsia" w:cstheme="minorEastAsia"/>
          <w:b/>
          <w:color w:val="auto"/>
          <w:spacing w:val="20"/>
          <w:sz w:val="24"/>
          <w:szCs w:val="28"/>
          <w:highlight w:val="none"/>
        </w:rPr>
        <w:t>（一式两联）</w:t>
      </w:r>
    </w:p>
    <w:tbl>
      <w:tblPr>
        <w:tblStyle w:val="43"/>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1512"/>
        <w:gridCol w:w="1301"/>
        <w:gridCol w:w="1803"/>
        <w:gridCol w:w="37"/>
        <w:gridCol w:w="1439"/>
        <w:gridCol w:w="57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项目名称</w:t>
            </w:r>
          </w:p>
        </w:tc>
        <w:tc>
          <w:tcPr>
            <w:tcW w:w="7941" w:type="dxa"/>
            <w:gridSpan w:val="7"/>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项目编号</w:t>
            </w:r>
          </w:p>
        </w:tc>
        <w:tc>
          <w:tcPr>
            <w:tcW w:w="7941" w:type="dxa"/>
            <w:gridSpan w:val="7"/>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供应商名称</w:t>
            </w:r>
          </w:p>
        </w:tc>
        <w:tc>
          <w:tcPr>
            <w:tcW w:w="7941" w:type="dxa"/>
            <w:gridSpan w:val="7"/>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递交人姓名</w:t>
            </w:r>
          </w:p>
        </w:tc>
        <w:tc>
          <w:tcPr>
            <w:tcW w:w="1512"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30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身份证号码</w:t>
            </w:r>
          </w:p>
        </w:tc>
        <w:tc>
          <w:tcPr>
            <w:tcW w:w="1840" w:type="dxa"/>
            <w:gridSpan w:val="2"/>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439"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联系电话</w:t>
            </w:r>
          </w:p>
        </w:tc>
        <w:tc>
          <w:tcPr>
            <w:tcW w:w="1849" w:type="dxa"/>
            <w:gridSpan w:val="2"/>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采购代理机构</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名称</w:t>
            </w:r>
          </w:p>
        </w:tc>
        <w:tc>
          <w:tcPr>
            <w:tcW w:w="7941" w:type="dxa"/>
            <w:gridSpan w:val="7"/>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广西科联招标中心有限公司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91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递交时间</w:t>
            </w:r>
          </w:p>
        </w:tc>
        <w:tc>
          <w:tcPr>
            <w:tcW w:w="1512"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1301"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响应文件</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密封情况</w:t>
            </w:r>
          </w:p>
        </w:tc>
        <w:tc>
          <w:tcPr>
            <w:tcW w:w="1803"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c>
          <w:tcPr>
            <w:tcW w:w="2050" w:type="dxa"/>
            <w:gridSpan w:val="3"/>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采购代理机构</w:t>
            </w:r>
          </w:p>
          <w:p>
            <w:pPr>
              <w:spacing w:line="276" w:lineRule="auto"/>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签收人</w:t>
            </w:r>
          </w:p>
        </w:tc>
        <w:tc>
          <w:tcPr>
            <w:tcW w:w="1275" w:type="dxa"/>
            <w:vAlign w:val="center"/>
          </w:tcPr>
          <w:p>
            <w:pPr>
              <w:spacing w:line="276" w:lineRule="auto"/>
              <w:jc w:val="center"/>
              <w:rPr>
                <w:rFonts w:hint="eastAsia" w:asciiTheme="minorEastAsia" w:hAnsiTheme="minorEastAsia" w:eastAsiaTheme="minorEastAsia" w:cstheme="minorEastAsia"/>
                <w:color w:val="auto"/>
                <w:kern w:val="0"/>
                <w:sz w:val="24"/>
                <w:szCs w:val="28"/>
                <w:highlight w:val="none"/>
              </w:rPr>
            </w:pPr>
          </w:p>
        </w:tc>
      </w:tr>
    </w:tbl>
    <w:p>
      <w:pPr>
        <w:rPr>
          <w:rFonts w:hint="eastAsia" w:asciiTheme="minorEastAsia" w:hAnsiTheme="minorEastAsia" w:eastAsiaTheme="minorEastAsia" w:cstheme="minorEastAsia"/>
          <w:color w:val="auto"/>
          <w:kern w:val="0"/>
          <w:sz w:val="24"/>
          <w:szCs w:val="28"/>
          <w:highlight w:val="none"/>
        </w:rPr>
      </w:pPr>
    </w:p>
    <w:p>
      <w:pPr>
        <w:rPr>
          <w:rFonts w:hint="eastAsia" w:asciiTheme="minorEastAsia" w:hAnsiTheme="minorEastAsia" w:eastAsiaTheme="minorEastAsia" w:cstheme="minorEastAsia"/>
          <w:color w:val="auto"/>
          <w:kern w:val="0"/>
          <w:sz w:val="24"/>
          <w:szCs w:val="28"/>
          <w:highlight w:val="none"/>
        </w:rPr>
      </w:pPr>
    </w:p>
    <w:p>
      <w:pPr>
        <w:rPr>
          <w:rFonts w:hint="eastAsia" w:asciiTheme="minorEastAsia" w:hAnsiTheme="minorEastAsia" w:eastAsiaTheme="minorEastAsia" w:cstheme="minorEastAsia"/>
          <w:color w:val="auto"/>
          <w:kern w:val="0"/>
          <w:sz w:val="24"/>
          <w:szCs w:val="28"/>
          <w:highlight w:val="none"/>
        </w:rPr>
      </w:pPr>
    </w:p>
    <w:p>
      <w:pPr>
        <w:rPr>
          <w:rFonts w:hint="eastAsia" w:asciiTheme="minorEastAsia" w:hAnsiTheme="minorEastAsia" w:eastAsiaTheme="minorEastAsia" w:cstheme="minorEastAsia"/>
          <w:color w:val="auto"/>
          <w:kern w:val="0"/>
          <w:sz w:val="24"/>
          <w:szCs w:val="28"/>
          <w:highlight w:val="none"/>
        </w:rPr>
      </w:pPr>
    </w:p>
    <w:p>
      <w:pP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八、供应商认为需提供的其他资料</w:t>
      </w:r>
    </w:p>
    <w:p>
      <w:pPr>
        <w:rPr>
          <w:rFonts w:hint="eastAsia" w:asciiTheme="minorEastAsia" w:hAnsiTheme="minorEastAsia" w:eastAsiaTheme="minorEastAsia" w:cstheme="minorEastAsia"/>
          <w:color w:val="auto"/>
          <w:kern w:val="0"/>
          <w:sz w:val="24"/>
          <w:szCs w:val="28"/>
          <w:highlight w:val="none"/>
        </w:rPr>
      </w:pPr>
    </w:p>
    <w:p>
      <w:pPr>
        <w:ind w:firstLine="482" w:firstLineChars="200"/>
        <w:jc w:val="center"/>
        <w:rPr>
          <w:rFonts w:hint="eastAsia" w:asciiTheme="minorEastAsia" w:hAnsiTheme="minorEastAsia" w:eastAsiaTheme="minorEastAsia" w:cstheme="minorEastAsia"/>
          <w:b/>
          <w:color w:val="auto"/>
          <w:kern w:val="0"/>
          <w:sz w:val="32"/>
          <w:szCs w:val="32"/>
          <w:highlight w:val="none"/>
        </w:rPr>
      </w:pPr>
      <w:r>
        <w:rPr>
          <w:rFonts w:hint="eastAsia" w:asciiTheme="minorEastAsia" w:hAnsiTheme="minorEastAsia" w:eastAsiaTheme="minorEastAsia" w:cstheme="minorEastAsia"/>
          <w:b/>
          <w:color w:val="auto"/>
          <w:kern w:val="0"/>
          <w:sz w:val="24"/>
          <w:szCs w:val="28"/>
          <w:highlight w:val="none"/>
        </w:rPr>
        <w:br w:type="page"/>
      </w:r>
      <w:r>
        <w:rPr>
          <w:rFonts w:hint="eastAsia" w:asciiTheme="minorEastAsia" w:hAnsiTheme="minorEastAsia" w:eastAsiaTheme="minorEastAsia" w:cstheme="minorEastAsia"/>
          <w:b/>
          <w:color w:val="auto"/>
          <w:kern w:val="0"/>
          <w:sz w:val="32"/>
          <w:szCs w:val="32"/>
          <w:highlight w:val="none"/>
        </w:rPr>
        <w:t>第二部分 技术部分</w:t>
      </w:r>
    </w:p>
    <w:p>
      <w:pPr>
        <w:ind w:firstLine="643" w:firstLineChars="200"/>
        <w:jc w:val="center"/>
        <w:rPr>
          <w:rFonts w:hint="eastAsia" w:asciiTheme="minorEastAsia" w:hAnsiTheme="minorEastAsia" w:eastAsiaTheme="minorEastAsia" w:cstheme="minorEastAsia"/>
          <w:b/>
          <w:color w:val="auto"/>
          <w:kern w:val="0"/>
          <w:sz w:val="32"/>
          <w:szCs w:val="32"/>
          <w:highlight w:val="none"/>
        </w:rPr>
      </w:pPr>
    </w:p>
    <w:p>
      <w:pPr>
        <w:spacing w:line="360" w:lineRule="auto"/>
        <w:ind w:firstLine="630" w:firstLineChars="3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w:t>
      </w:r>
      <w:r>
        <w:rPr>
          <w:rFonts w:hint="eastAsia" w:ascii="宋体" w:hAnsi="宋体" w:eastAsia="宋体" w:cs="宋体"/>
          <w:b w:val="0"/>
          <w:i w:val="0"/>
          <w:caps w:val="0"/>
          <w:color w:val="000000"/>
          <w:spacing w:val="0"/>
          <w:w w:val="100"/>
          <w:kern w:val="0"/>
          <w:sz w:val="21"/>
          <w:szCs w:val="21"/>
        </w:rPr>
        <w:t>服务方案、质量保证措施</w:t>
      </w:r>
      <w:r>
        <w:rPr>
          <w:rFonts w:hint="eastAsia" w:ascii="宋体" w:hAnsi="宋体" w:eastAsia="宋体" w:cs="宋体"/>
          <w:b w:val="0"/>
          <w:i w:val="0"/>
          <w:caps w:val="0"/>
          <w:color w:val="000000"/>
          <w:spacing w:val="0"/>
          <w:w w:val="100"/>
          <w:kern w:val="0"/>
          <w:sz w:val="21"/>
          <w:szCs w:val="21"/>
          <w:lang w:eastAsia="zh-CN"/>
        </w:rPr>
        <w:t>、管理规章制度及人员管理、培训计划</w:t>
      </w:r>
      <w:r>
        <w:rPr>
          <w:rFonts w:hint="eastAsia" w:ascii="宋体" w:hAnsi="宋体" w:eastAsia="宋体" w:cs="宋体"/>
          <w:color w:val="auto"/>
          <w:kern w:val="0"/>
          <w:sz w:val="21"/>
          <w:szCs w:val="21"/>
          <w:highlight w:val="none"/>
        </w:rPr>
        <w:t>（格式自拟）</w:t>
      </w:r>
    </w:p>
    <w:p>
      <w:pPr>
        <w:spacing w:line="360" w:lineRule="auto"/>
        <w:ind w:firstLine="630" w:firstLineChars="300"/>
        <w:rPr>
          <w:rFonts w:hint="eastAsia" w:ascii="宋体" w:hAnsi="宋体" w:eastAsia="宋体" w:cs="宋体"/>
          <w:color w:val="auto"/>
          <w:kern w:val="0"/>
          <w:sz w:val="21"/>
          <w:szCs w:val="21"/>
          <w:highlight w:val="none"/>
        </w:rPr>
      </w:pPr>
    </w:p>
    <w:p>
      <w:pPr>
        <w:spacing w:line="360" w:lineRule="auto"/>
        <w:ind w:firstLine="630" w:firstLineChars="3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eastAsia="zh-CN"/>
        </w:rPr>
        <w:t>技术条款偏离表</w:t>
      </w:r>
    </w:p>
    <w:p>
      <w:pPr>
        <w:spacing w:line="360" w:lineRule="auto"/>
        <w:ind w:firstLine="602" w:firstLineChars="200"/>
        <w:jc w:val="center"/>
        <w:rPr>
          <w:rFonts w:hint="eastAsia" w:asciiTheme="minorEastAsia" w:hAnsiTheme="minorEastAsia" w:eastAsiaTheme="minorEastAsia" w:cstheme="minorEastAsia"/>
          <w:b/>
          <w:bCs/>
          <w:color w:val="auto"/>
          <w:kern w:val="0"/>
          <w:sz w:val="30"/>
          <w:szCs w:val="30"/>
          <w:highlight w:val="none"/>
          <w:lang w:eastAsia="zh-CN"/>
        </w:rPr>
      </w:pPr>
      <w:r>
        <w:rPr>
          <w:rFonts w:hint="eastAsia" w:asciiTheme="minorEastAsia" w:hAnsiTheme="minorEastAsia" w:eastAsiaTheme="minorEastAsia" w:cstheme="minorEastAsia"/>
          <w:b/>
          <w:bCs/>
          <w:color w:val="auto"/>
          <w:kern w:val="0"/>
          <w:sz w:val="30"/>
          <w:szCs w:val="30"/>
          <w:highlight w:val="none"/>
          <w:lang w:eastAsia="zh-CN"/>
        </w:rPr>
        <w:t>技术条款偏离表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项目名称：</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　　项目编号：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包号：</w:t>
      </w:r>
    </w:p>
    <w:tbl>
      <w:tblPr>
        <w:tblStyle w:val="43"/>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894"/>
        <w:gridCol w:w="2986"/>
        <w:gridCol w:w="1652"/>
        <w:gridCol w:w="10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品目号</w:t>
            </w: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服务名称</w:t>
            </w: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技术服务需求及要求</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响应情况</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偏离</w:t>
            </w: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89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986"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09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说明：在偏离项必须注明正偏离、负偏离或无偏离。</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法定代表人（负责人）</w:t>
      </w:r>
      <w:r>
        <w:rPr>
          <w:rFonts w:hint="eastAsia" w:ascii="宋体" w:hAnsi="宋体" w:eastAsia="宋体" w:cs="宋体"/>
          <w:color w:val="auto"/>
          <w:kern w:val="0"/>
          <w:sz w:val="21"/>
          <w:szCs w:val="21"/>
          <w:highlight w:val="none"/>
        </w:rPr>
        <w:t>或其授权代表(签字或盖章)：____________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日期：______年____月____日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三、售后服务承诺格式</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（正文内容自拟）</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法定代表人（负责人）</w:t>
      </w:r>
      <w:r>
        <w:rPr>
          <w:rFonts w:hint="eastAsia" w:asciiTheme="minorEastAsia" w:hAnsiTheme="minorEastAsia" w:eastAsiaTheme="minorEastAsia" w:cstheme="minorEastAsia"/>
          <w:color w:val="auto"/>
          <w:kern w:val="0"/>
          <w:sz w:val="21"/>
          <w:szCs w:val="21"/>
          <w:highlight w:val="none"/>
        </w:rPr>
        <w:t>或其授权代表(签字或盖章)：____________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日期：______年____月____日</w:t>
      </w:r>
    </w:p>
    <w:p>
      <w:pPr>
        <w:spacing w:line="360" w:lineRule="auto"/>
        <w:ind w:firstLine="480" w:firstLineChars="200"/>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color w:val="auto"/>
          <w:kern w:val="0"/>
          <w:sz w:val="24"/>
          <w:szCs w:val="28"/>
          <w:highlight w:val="none"/>
        </w:rPr>
        <w:t>　　</w:t>
      </w:r>
    </w:p>
    <w:p>
      <w:pPr>
        <w:spacing w:line="360" w:lineRule="auto"/>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四、用于本项目人员简历表</w:t>
      </w:r>
    </w:p>
    <w:p>
      <w:pPr>
        <w:ind w:firstLine="480" w:firstLineChars="200"/>
        <w:rPr>
          <w:rFonts w:hint="eastAsia" w:asciiTheme="minorEastAsia" w:hAnsiTheme="minorEastAsia" w:eastAsiaTheme="minorEastAsia" w:cstheme="minorEastAsia"/>
          <w:color w:val="auto"/>
          <w:kern w:val="0"/>
          <w:sz w:val="24"/>
          <w:szCs w:val="28"/>
          <w:highlight w:val="none"/>
        </w:rPr>
      </w:pPr>
    </w:p>
    <w:p>
      <w:pPr>
        <w:ind w:firstLine="602" w:firstLineChars="200"/>
        <w:jc w:val="center"/>
        <w:rPr>
          <w:rFonts w:hint="eastAsia" w:asciiTheme="minorEastAsia" w:hAnsiTheme="minorEastAsia" w:eastAsiaTheme="minorEastAsia" w:cstheme="minorEastAsia"/>
          <w:color w:val="auto"/>
          <w:kern w:val="0"/>
          <w:sz w:val="24"/>
          <w:szCs w:val="28"/>
          <w:highlight w:val="none"/>
        </w:rPr>
      </w:pPr>
      <w:r>
        <w:rPr>
          <w:rFonts w:hint="eastAsia" w:asciiTheme="minorEastAsia" w:hAnsiTheme="minorEastAsia" w:eastAsiaTheme="minorEastAsia" w:cstheme="minorEastAsia"/>
          <w:b/>
          <w:bCs/>
          <w:color w:val="auto"/>
          <w:kern w:val="0"/>
          <w:sz w:val="30"/>
          <w:szCs w:val="30"/>
          <w:highlight w:val="none"/>
        </w:rPr>
        <w:t>用于本项目人员简历表</w:t>
      </w:r>
    </w:p>
    <w:p>
      <w:pPr>
        <w:ind w:firstLine="480" w:firstLineChars="200"/>
        <w:rPr>
          <w:rFonts w:hint="eastAsia" w:asciiTheme="minorEastAsia" w:hAnsiTheme="minorEastAsia" w:eastAsiaTheme="minorEastAsia" w:cstheme="minorEastAsia"/>
          <w:color w:val="auto"/>
          <w:kern w:val="0"/>
          <w:sz w:val="24"/>
          <w:szCs w:val="28"/>
          <w:highlight w:val="none"/>
        </w:rPr>
      </w:pPr>
    </w:p>
    <w:tbl>
      <w:tblPr>
        <w:tblStyle w:val="43"/>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9"/>
        <w:gridCol w:w="1964"/>
        <w:gridCol w:w="2212"/>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性别</w:t>
            </w: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职务</w:t>
            </w: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职称</w:t>
            </w: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毕业学校、专业</w:t>
            </w:r>
          </w:p>
        </w:tc>
        <w:tc>
          <w:tcPr>
            <w:tcW w:w="6891" w:type="dxa"/>
            <w:gridSpan w:val="3"/>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身份证号</w:t>
            </w: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拟在本项目任职</w:t>
            </w: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执业资格证</w:t>
            </w: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执业资格证书号</w:t>
            </w: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0" w:type="dxa"/>
            <w:gridSpan w:val="4"/>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近____年承担项目情况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时间</w:t>
            </w: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类似项目名称</w:t>
            </w: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担任职务</w:t>
            </w: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项目单位名称及电话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1964"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21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c>
          <w:tcPr>
            <w:tcW w:w="271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kern w:val="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供应商名称(公章)：____________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法定代表人（负责人）</w:t>
      </w:r>
      <w:r>
        <w:rPr>
          <w:rFonts w:hint="eastAsia" w:ascii="宋体" w:hAnsi="宋体" w:eastAsia="宋体" w:cs="宋体"/>
          <w:color w:val="auto"/>
          <w:kern w:val="0"/>
          <w:sz w:val="21"/>
          <w:szCs w:val="21"/>
          <w:highlight w:val="none"/>
        </w:rPr>
        <w:t>或授权代表(签字或盖章)：____________</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日期：______年____月____日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五、磋商标的物符合磋商文件规定的证明文件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备注：提供第二章“磋商须知前附表”和第六章“项目采购需求”要求(包括磋商标的物的强制性认证、注册等)的证明材料复印件。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六、其他资料</w:t>
      </w:r>
    </w:p>
    <w:p>
      <w:pPr>
        <w:spacing w:line="360" w:lineRule="auto"/>
        <w:jc w:val="center"/>
        <w:outlineLvl w:val="0"/>
        <w:rPr>
          <w:rFonts w:hint="eastAsia" w:ascii="Times New Roman" w:hAnsi="Times New Roman" w:cs="Courier New"/>
          <w:b/>
          <w:color w:val="auto"/>
          <w:sz w:val="28"/>
          <w:highlight w:val="none"/>
        </w:rPr>
      </w:pPr>
      <w:r>
        <w:rPr>
          <w:rFonts w:hint="eastAsia" w:asciiTheme="minorEastAsia" w:hAnsiTheme="minorEastAsia" w:eastAsiaTheme="minorEastAsia" w:cstheme="minorEastAsia"/>
          <w:color w:val="auto"/>
          <w:sz w:val="28"/>
          <w:szCs w:val="28"/>
          <w:highlight w:val="none"/>
        </w:rPr>
        <w:br w:type="page"/>
      </w:r>
      <w:bookmarkStart w:id="65" w:name="_Toc30243"/>
      <w:bookmarkStart w:id="66" w:name="_Toc17978"/>
      <w:r>
        <w:rPr>
          <w:rFonts w:hint="eastAsia" w:ascii="Times New Roman" w:hAnsi="Times New Roman" w:cs="Courier New"/>
          <w:b/>
          <w:color w:val="auto"/>
          <w:sz w:val="28"/>
          <w:highlight w:val="none"/>
        </w:rPr>
        <w:t>第二部分　技术部分</w:t>
      </w:r>
      <w:bookmarkEnd w:id="65"/>
    </w:p>
    <w:p>
      <w:pPr>
        <w:spacing w:line="360" w:lineRule="auto"/>
        <w:jc w:val="center"/>
        <w:outlineLvl w:val="0"/>
        <w:rPr>
          <w:rFonts w:hint="eastAsia" w:ascii="Times New Roman" w:hAnsi="Times New Roman" w:cs="Courier New"/>
          <w:b/>
          <w:color w:val="auto"/>
          <w:sz w:val="28"/>
          <w:highlight w:val="none"/>
        </w:rPr>
      </w:pPr>
    </w:p>
    <w:p>
      <w:pPr>
        <w:spacing w:line="360" w:lineRule="auto"/>
        <w:jc w:val="center"/>
        <w:outlineLvl w:val="0"/>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第六章 项目采购需求</w:t>
      </w:r>
      <w:bookmarkEnd w:id="66"/>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bookmarkStart w:id="67" w:name="_Toc457576272"/>
      <w:r>
        <w:rPr>
          <w:rFonts w:hint="eastAsia" w:hAnsi="宋体"/>
          <w:color w:val="auto"/>
          <w:sz w:val="21"/>
          <w:szCs w:val="21"/>
          <w:highlight w:val="none"/>
        </w:rPr>
        <w:t>采购需求应当完整、明确</w:t>
      </w:r>
      <w:r>
        <w:rPr>
          <w:rFonts w:hint="eastAsia" w:hAnsi="宋体" w:cs="MingLiU_HKSCS"/>
          <w:color w:val="auto"/>
          <w:sz w:val="21"/>
          <w:szCs w:val="21"/>
          <w:highlight w:val="none"/>
        </w:rPr>
        <w:t>，</w:t>
      </w:r>
      <w:r>
        <w:rPr>
          <w:rFonts w:hint="eastAsia" w:hAnsi="宋体"/>
          <w:color w:val="auto"/>
          <w:sz w:val="21"/>
          <w:szCs w:val="21"/>
          <w:highlight w:val="none"/>
        </w:rPr>
        <w:t>包括以下内容：</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一</w:t>
      </w:r>
      <w:r>
        <w:rPr>
          <w:rFonts w:hAnsi="宋体" w:cs="Times New Roman"/>
          <w:color w:val="auto"/>
          <w:sz w:val="21"/>
          <w:szCs w:val="21"/>
          <w:highlight w:val="none"/>
        </w:rPr>
        <w:t>)</w:t>
      </w:r>
      <w:r>
        <w:rPr>
          <w:rFonts w:hint="eastAsia" w:hAnsi="宋体"/>
          <w:color w:val="auto"/>
          <w:sz w:val="21"/>
          <w:szCs w:val="21"/>
          <w:highlight w:val="none"/>
        </w:rPr>
        <w:t>采购标的需实现的功能或者目标</w:t>
      </w:r>
      <w:r>
        <w:rPr>
          <w:rFonts w:hint="eastAsia" w:hAnsi="宋体" w:cs="MingLiU_HKSCS"/>
          <w:color w:val="auto"/>
          <w:sz w:val="21"/>
          <w:szCs w:val="21"/>
          <w:highlight w:val="none"/>
        </w:rPr>
        <w:t>，</w:t>
      </w:r>
      <w:r>
        <w:rPr>
          <w:rFonts w:hint="eastAsia" w:hAnsi="宋体"/>
          <w:color w:val="auto"/>
          <w:sz w:val="21"/>
          <w:szCs w:val="21"/>
          <w:highlight w:val="none"/>
        </w:rPr>
        <w:t>以及为落实政府采购政策需满足的要求；</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二</w:t>
      </w:r>
      <w:r>
        <w:rPr>
          <w:rFonts w:hAnsi="宋体" w:cs="Times New Roman"/>
          <w:color w:val="auto"/>
          <w:sz w:val="21"/>
          <w:szCs w:val="21"/>
          <w:highlight w:val="none"/>
        </w:rPr>
        <w:t>)</w:t>
      </w:r>
      <w:r>
        <w:rPr>
          <w:rFonts w:hint="eastAsia" w:hAnsi="宋体"/>
          <w:color w:val="auto"/>
          <w:sz w:val="21"/>
          <w:szCs w:val="21"/>
          <w:highlight w:val="none"/>
        </w:rPr>
        <w:t>采购标的需执行的国家相关标准、行业标准、地方标准或者其他标准、规范；</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三</w:t>
      </w:r>
      <w:r>
        <w:rPr>
          <w:rFonts w:hAnsi="宋体" w:cs="Times New Roman"/>
          <w:color w:val="auto"/>
          <w:sz w:val="21"/>
          <w:szCs w:val="21"/>
          <w:highlight w:val="none"/>
        </w:rPr>
        <w:t>)</w:t>
      </w:r>
      <w:r>
        <w:rPr>
          <w:rFonts w:hint="eastAsia" w:hAnsi="宋体"/>
          <w:color w:val="auto"/>
          <w:sz w:val="21"/>
          <w:szCs w:val="21"/>
          <w:highlight w:val="none"/>
        </w:rPr>
        <w:t>采购标的需满足的质量、安全、技术规格、物理特性等要求；</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四</w:t>
      </w:r>
      <w:r>
        <w:rPr>
          <w:rFonts w:hAnsi="宋体" w:cs="Times New Roman"/>
          <w:color w:val="auto"/>
          <w:sz w:val="21"/>
          <w:szCs w:val="21"/>
          <w:highlight w:val="none"/>
        </w:rPr>
        <w:t>)</w:t>
      </w:r>
      <w:r>
        <w:rPr>
          <w:rFonts w:hint="eastAsia" w:hAnsi="宋体"/>
          <w:color w:val="auto"/>
          <w:sz w:val="21"/>
          <w:szCs w:val="21"/>
          <w:highlight w:val="none"/>
        </w:rPr>
        <w:t>采购标的的数量、采购项目交付或者实施的时间和地点；</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五</w:t>
      </w:r>
      <w:r>
        <w:rPr>
          <w:rFonts w:hAnsi="宋体" w:cs="Times New Roman"/>
          <w:color w:val="auto"/>
          <w:sz w:val="21"/>
          <w:szCs w:val="21"/>
          <w:highlight w:val="none"/>
        </w:rPr>
        <w:t>)</w:t>
      </w:r>
      <w:r>
        <w:rPr>
          <w:rFonts w:hint="eastAsia" w:hAnsi="宋体"/>
          <w:color w:val="auto"/>
          <w:sz w:val="21"/>
          <w:szCs w:val="21"/>
          <w:highlight w:val="none"/>
        </w:rPr>
        <w:t>采购标的需满足的服务标准、期限、效率等要求；</w:t>
      </w:r>
    </w:p>
    <w:p>
      <w:pPr>
        <w:pStyle w:val="20"/>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s="Times New Roman"/>
          <w:color w:val="auto"/>
          <w:sz w:val="21"/>
          <w:szCs w:val="21"/>
          <w:highlight w:val="none"/>
        </w:rPr>
      </w:pPr>
      <w:r>
        <w:rPr>
          <w:rFonts w:hAnsi="宋体" w:cs="Times New Roman"/>
          <w:color w:val="auto"/>
          <w:sz w:val="21"/>
          <w:szCs w:val="21"/>
          <w:highlight w:val="none"/>
        </w:rPr>
        <w:t>(</w:t>
      </w:r>
      <w:r>
        <w:rPr>
          <w:rFonts w:hint="eastAsia" w:hAnsi="宋体"/>
          <w:color w:val="auto"/>
          <w:sz w:val="21"/>
          <w:szCs w:val="21"/>
          <w:highlight w:val="none"/>
        </w:rPr>
        <w:t>六</w:t>
      </w:r>
      <w:r>
        <w:rPr>
          <w:rFonts w:hAnsi="宋体" w:cs="Times New Roman"/>
          <w:color w:val="auto"/>
          <w:sz w:val="21"/>
          <w:szCs w:val="21"/>
          <w:highlight w:val="none"/>
        </w:rPr>
        <w:t>)</w:t>
      </w:r>
      <w:r>
        <w:rPr>
          <w:rFonts w:hint="eastAsia" w:hAnsi="宋体"/>
          <w:color w:val="auto"/>
          <w:sz w:val="21"/>
          <w:szCs w:val="21"/>
          <w:highlight w:val="none"/>
        </w:rPr>
        <w:t>采购标的的验收标准；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rPr>
        <w:t>七</w:t>
      </w:r>
      <w:r>
        <w:rPr>
          <w:rFonts w:ascii="宋体" w:hAnsi="宋体"/>
          <w:color w:val="auto"/>
          <w:sz w:val="21"/>
          <w:szCs w:val="21"/>
          <w:highlight w:val="none"/>
        </w:rPr>
        <w:t>)</w:t>
      </w:r>
      <w:r>
        <w:rPr>
          <w:rFonts w:hint="eastAsia" w:ascii="宋体" w:hAnsi="宋体"/>
          <w:color w:val="auto"/>
          <w:sz w:val="21"/>
          <w:szCs w:val="21"/>
          <w:highlight w:val="none"/>
        </w:rPr>
        <w:t>采购标的的其他技术、服务等要求。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rPr>
        <w:t>八</w:t>
      </w:r>
      <w:r>
        <w:rPr>
          <w:rFonts w:ascii="宋体" w:hAnsi="宋体"/>
          <w:color w:val="auto"/>
          <w:sz w:val="21"/>
          <w:szCs w:val="21"/>
          <w:highlight w:val="none"/>
        </w:rPr>
        <w:t>)</w:t>
      </w:r>
      <w:r>
        <w:rPr>
          <w:rFonts w:hint="eastAsia" w:ascii="宋体" w:hAnsi="宋体"/>
          <w:color w:val="auto"/>
          <w:sz w:val="21"/>
          <w:szCs w:val="21"/>
          <w:highlight w:val="none"/>
        </w:rPr>
        <w:t>采购标的对应的中小企业划分标准所属行业（如一个采购项目或采购包含有多个采购标的的，则每个采购标的均应明确中小企业划分标准所属行业）</w:t>
      </w:r>
    </w:p>
    <w:p>
      <w:pPr>
        <w:spacing w:line="360" w:lineRule="auto"/>
        <w:ind w:firstLine="413" w:firstLineChars="196"/>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 xml:space="preserve">   </w:t>
      </w:r>
    </w:p>
    <w:p>
      <w:pPr>
        <w:spacing w:line="360" w:lineRule="auto"/>
        <w:ind w:firstLine="413" w:firstLineChars="196"/>
        <w:rPr>
          <w:rFonts w:hint="eastAsia" w:asciiTheme="minorEastAsia" w:hAnsiTheme="minorEastAsia" w:eastAsiaTheme="minorEastAsia" w:cstheme="minorEastAsia"/>
          <w:b/>
          <w:bCs/>
          <w:color w:val="auto"/>
          <w:szCs w:val="21"/>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p>
    <w:p>
      <w:pPr>
        <w:spacing w:line="360" w:lineRule="auto"/>
        <w:ind w:firstLine="630" w:firstLineChars="196"/>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技术服务需求及要求</w:t>
      </w:r>
    </w:p>
    <w:bookmarkEnd w:id="67"/>
    <w:p>
      <w:pPr>
        <w:spacing w:line="360" w:lineRule="auto"/>
        <w:rPr>
          <w:rFonts w:hint="eastAsia" w:asciiTheme="minorEastAsia" w:hAnsiTheme="minorEastAsia" w:eastAsiaTheme="minorEastAsia" w:cstheme="minorEastAsia"/>
          <w:b/>
          <w:bCs/>
          <w:color w:val="auto"/>
          <w:kern w:val="0"/>
          <w:sz w:val="30"/>
          <w:szCs w:val="30"/>
          <w:highlight w:val="none"/>
        </w:rPr>
      </w:pPr>
    </w:p>
    <w:p>
      <w:pPr>
        <w:spacing w:line="360" w:lineRule="auto"/>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商务条款</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lang w:eastAsia="zh-CN"/>
        </w:rPr>
      </w:pPr>
      <w:r>
        <w:rPr>
          <w:rFonts w:hint="eastAsia" w:hAnsi="宋体" w:cs="Times New Roman"/>
          <w:b w:val="0"/>
          <w:i w:val="0"/>
          <w:caps w:val="0"/>
          <w:color w:val="auto"/>
          <w:spacing w:val="0"/>
          <w:w w:val="100"/>
          <w:sz w:val="21"/>
          <w:szCs w:val="21"/>
          <w:lang w:eastAsia="zh-CN"/>
        </w:rPr>
        <w:t>一、</w:t>
      </w:r>
      <w:r>
        <w:rPr>
          <w:rFonts w:hint="eastAsia" w:ascii="宋体" w:hAnsi="宋体" w:eastAsia="宋体" w:cs="Times New Roman"/>
          <w:b w:val="0"/>
          <w:i w:val="0"/>
          <w:caps w:val="0"/>
          <w:color w:val="auto"/>
          <w:spacing w:val="0"/>
          <w:w w:val="100"/>
          <w:sz w:val="21"/>
          <w:szCs w:val="21"/>
          <w:lang w:eastAsia="zh-CN"/>
        </w:rPr>
        <w:t>提供服务的时间、地点、方式、项目服务期限：</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rPr>
      </w:pPr>
      <w:r>
        <w:rPr>
          <w:rFonts w:hint="eastAsia" w:ascii="宋体" w:hAnsi="宋体" w:eastAsia="宋体" w:cs="Times New Roman"/>
          <w:b w:val="0"/>
          <w:i w:val="0"/>
          <w:caps w:val="0"/>
          <w:color w:val="auto"/>
          <w:spacing w:val="0"/>
          <w:w w:val="100"/>
          <w:sz w:val="21"/>
          <w:szCs w:val="21"/>
          <w:lang w:val="en-US" w:eastAsia="zh-CN"/>
        </w:rPr>
        <w:t>1、</w:t>
      </w:r>
      <w:r>
        <w:rPr>
          <w:rFonts w:hint="eastAsia" w:ascii="宋体" w:hAnsi="宋体" w:eastAsia="宋体" w:cs="Times New Roman"/>
          <w:b w:val="0"/>
          <w:i w:val="0"/>
          <w:caps w:val="0"/>
          <w:color w:val="auto"/>
          <w:spacing w:val="0"/>
          <w:w w:val="100"/>
          <w:sz w:val="21"/>
          <w:szCs w:val="21"/>
        </w:rPr>
        <w:t>提供服务的时间：</w:t>
      </w:r>
      <w:r>
        <w:rPr>
          <w:rFonts w:hint="eastAsia" w:ascii="宋体" w:hAnsi="宋体" w:eastAsia="宋体" w:cs="Times New Roman"/>
          <w:b w:val="0"/>
          <w:i w:val="0"/>
          <w:caps w:val="0"/>
          <w:color w:val="auto"/>
          <w:spacing w:val="0"/>
          <w:w w:val="100"/>
          <w:sz w:val="21"/>
          <w:szCs w:val="21"/>
          <w:lang w:eastAsia="zh-CN"/>
        </w:rPr>
        <w:t>自合同签订之日起</w:t>
      </w:r>
      <w:r>
        <w:rPr>
          <w:rFonts w:hint="eastAsia" w:hAnsi="宋体" w:cs="Times New Roman"/>
          <w:b w:val="0"/>
          <w:i w:val="0"/>
          <w:caps w:val="0"/>
          <w:color w:val="auto"/>
          <w:spacing w:val="0"/>
          <w:w w:val="100"/>
          <w:sz w:val="21"/>
          <w:szCs w:val="21"/>
          <w:lang w:eastAsia="zh-CN"/>
        </w:rPr>
        <w:t>。</w:t>
      </w:r>
      <w:r>
        <w:rPr>
          <w:rFonts w:hint="eastAsia" w:ascii="宋体" w:hAnsi="宋体" w:eastAsia="宋体" w:cs="Times New Roman"/>
          <w:b w:val="0"/>
          <w:i w:val="0"/>
          <w:caps w:val="0"/>
          <w:color w:val="auto"/>
          <w:spacing w:val="0"/>
          <w:w w:val="100"/>
          <w:sz w:val="21"/>
          <w:szCs w:val="21"/>
        </w:rPr>
        <w:t xml:space="preserve"> </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rPr>
      </w:pPr>
      <w:r>
        <w:rPr>
          <w:rFonts w:hint="eastAsia" w:ascii="宋体" w:hAnsi="宋体" w:eastAsia="宋体" w:cs="Times New Roman"/>
          <w:b w:val="0"/>
          <w:i w:val="0"/>
          <w:caps w:val="0"/>
          <w:color w:val="auto"/>
          <w:spacing w:val="0"/>
          <w:w w:val="100"/>
          <w:sz w:val="21"/>
          <w:szCs w:val="21"/>
          <w:lang w:val="en-US" w:eastAsia="zh-CN"/>
        </w:rPr>
        <w:t>2、</w:t>
      </w:r>
      <w:r>
        <w:rPr>
          <w:rFonts w:hint="eastAsia" w:ascii="宋体" w:hAnsi="宋体" w:eastAsia="宋体" w:cs="Times New Roman"/>
          <w:b w:val="0"/>
          <w:i w:val="0"/>
          <w:caps w:val="0"/>
          <w:color w:val="auto"/>
          <w:spacing w:val="0"/>
          <w:w w:val="100"/>
          <w:sz w:val="21"/>
          <w:szCs w:val="21"/>
        </w:rPr>
        <w:t>提供服务的地点：</w:t>
      </w:r>
      <w:r>
        <w:rPr>
          <w:rFonts w:hint="eastAsia" w:hAnsi="宋体" w:cs="宋体"/>
          <w:b w:val="0"/>
          <w:i w:val="0"/>
          <w:caps w:val="0"/>
          <w:color w:val="000000"/>
          <w:spacing w:val="0"/>
          <w:w w:val="100"/>
          <w:sz w:val="21"/>
          <w:szCs w:val="21"/>
          <w:lang w:val="en-US" w:eastAsia="zh-CN"/>
        </w:rPr>
        <w:t>国家税务总局广西壮族自治区税务局第四稽查局</w:t>
      </w:r>
      <w:r>
        <w:rPr>
          <w:rFonts w:hint="eastAsia" w:hAnsi="宋体" w:cs="Times New Roman"/>
          <w:b w:val="0"/>
          <w:i w:val="0"/>
          <w:caps w:val="0"/>
          <w:color w:val="auto"/>
          <w:spacing w:val="0"/>
          <w:w w:val="100"/>
          <w:sz w:val="21"/>
          <w:szCs w:val="21"/>
          <w:lang w:eastAsia="zh-CN"/>
        </w:rPr>
        <w:t>。</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lang w:eastAsia="zh-CN"/>
        </w:rPr>
      </w:pPr>
      <w:r>
        <w:rPr>
          <w:rFonts w:hint="eastAsia" w:ascii="宋体" w:hAnsi="宋体" w:eastAsia="宋体" w:cs="Times New Roman"/>
          <w:b w:val="0"/>
          <w:i w:val="0"/>
          <w:caps w:val="0"/>
          <w:color w:val="auto"/>
          <w:spacing w:val="0"/>
          <w:w w:val="100"/>
          <w:sz w:val="21"/>
          <w:szCs w:val="21"/>
          <w:lang w:val="en-US" w:eastAsia="zh-CN"/>
        </w:rPr>
        <w:t>3、</w:t>
      </w:r>
      <w:r>
        <w:rPr>
          <w:rFonts w:hint="eastAsia" w:ascii="宋体" w:hAnsi="宋体" w:eastAsia="宋体" w:cs="Times New Roman"/>
          <w:b w:val="0"/>
          <w:i w:val="0"/>
          <w:caps w:val="0"/>
          <w:color w:val="auto"/>
          <w:spacing w:val="0"/>
          <w:w w:val="100"/>
          <w:sz w:val="21"/>
          <w:szCs w:val="21"/>
        </w:rPr>
        <w:t>提供服务的方式：</w:t>
      </w:r>
      <w:r>
        <w:rPr>
          <w:rFonts w:hint="eastAsia" w:ascii="宋体" w:hAnsi="宋体" w:eastAsia="宋体" w:cs="Times New Roman"/>
          <w:b w:val="0"/>
          <w:i w:val="0"/>
          <w:caps w:val="0"/>
          <w:color w:val="auto"/>
          <w:spacing w:val="0"/>
          <w:w w:val="100"/>
          <w:sz w:val="21"/>
          <w:szCs w:val="21"/>
          <w:lang w:eastAsia="zh-CN"/>
        </w:rPr>
        <w:t>详见采购需求</w:t>
      </w:r>
      <w:r>
        <w:rPr>
          <w:rFonts w:hint="eastAsia" w:hAnsi="宋体" w:cs="Times New Roman"/>
          <w:b w:val="0"/>
          <w:i w:val="0"/>
          <w:caps w:val="0"/>
          <w:color w:val="auto"/>
          <w:spacing w:val="0"/>
          <w:w w:val="100"/>
          <w:sz w:val="21"/>
          <w:szCs w:val="21"/>
          <w:lang w:eastAsia="zh-CN"/>
        </w:rPr>
        <w:t>。</w:t>
      </w:r>
    </w:p>
    <w:p>
      <w:pPr>
        <w:pStyle w:val="20"/>
        <w:keepLines w:val="0"/>
        <w:widowControl w:val="0"/>
        <w:snapToGrid w:val="0"/>
        <w:spacing w:before="0" w:beforeAutospacing="0" w:after="0" w:afterAutospacing="0" w:line="500" w:lineRule="exact"/>
        <w:ind w:firstLine="420" w:firstLineChars="200"/>
        <w:jc w:val="both"/>
        <w:textAlignment w:val="baseline"/>
        <w:rPr>
          <w:rFonts w:hint="default" w:ascii="宋体" w:hAnsi="宋体" w:eastAsia="宋体" w:cs="Times New Roman"/>
          <w:b w:val="0"/>
          <w:i w:val="0"/>
          <w:caps w:val="0"/>
          <w:color w:val="auto"/>
          <w:spacing w:val="0"/>
          <w:w w:val="100"/>
          <w:sz w:val="21"/>
          <w:szCs w:val="21"/>
          <w:lang w:val="en-US" w:eastAsia="zh-CN"/>
        </w:rPr>
      </w:pPr>
      <w:r>
        <w:rPr>
          <w:rFonts w:hint="eastAsia" w:ascii="宋体" w:hAnsi="宋体" w:eastAsia="宋体" w:cs="Times New Roman"/>
          <w:b w:val="0"/>
          <w:i w:val="0"/>
          <w:caps w:val="0"/>
          <w:color w:val="auto"/>
          <w:spacing w:val="0"/>
          <w:w w:val="100"/>
          <w:sz w:val="21"/>
          <w:szCs w:val="21"/>
          <w:lang w:val="en-US" w:eastAsia="zh-CN"/>
        </w:rPr>
        <w:t>4、</w:t>
      </w:r>
      <w:r>
        <w:rPr>
          <w:rFonts w:hint="eastAsia" w:ascii="宋体" w:hAnsi="宋体" w:eastAsia="宋体" w:cs="Times New Roman"/>
          <w:b w:val="0"/>
          <w:i w:val="0"/>
          <w:caps w:val="0"/>
          <w:color w:val="auto"/>
          <w:spacing w:val="0"/>
          <w:w w:val="100"/>
          <w:sz w:val="21"/>
          <w:szCs w:val="21"/>
        </w:rPr>
        <w:t>项目服务期限：</w:t>
      </w:r>
      <w:r>
        <w:rPr>
          <w:rFonts w:hint="eastAsia" w:ascii="宋体" w:hAnsi="宋体" w:eastAsia="宋体" w:cs="Times New Roman"/>
          <w:b w:val="0"/>
          <w:i w:val="0"/>
          <w:caps w:val="0"/>
          <w:color w:val="auto"/>
          <w:spacing w:val="0"/>
          <w:w w:val="100"/>
          <w:sz w:val="21"/>
          <w:szCs w:val="21"/>
          <w:lang w:eastAsia="zh-CN"/>
        </w:rPr>
        <w:t>自合同签订之日起</w:t>
      </w:r>
      <w:r>
        <w:rPr>
          <w:rFonts w:hint="eastAsia" w:hAnsi="宋体" w:cs="Times New Roman"/>
          <w:b w:val="0"/>
          <w:i w:val="0"/>
          <w:caps w:val="0"/>
          <w:color w:val="auto"/>
          <w:spacing w:val="0"/>
          <w:w w:val="100"/>
          <w:sz w:val="21"/>
          <w:szCs w:val="21"/>
          <w:lang w:val="en-US" w:eastAsia="zh-CN"/>
        </w:rPr>
        <w:t>24</w:t>
      </w:r>
      <w:r>
        <w:rPr>
          <w:rFonts w:hint="eastAsia" w:ascii="宋体" w:hAnsi="宋体" w:eastAsia="宋体" w:cs="Times New Roman"/>
          <w:b w:val="0"/>
          <w:i w:val="0"/>
          <w:caps w:val="0"/>
          <w:color w:val="auto"/>
          <w:spacing w:val="0"/>
          <w:w w:val="100"/>
          <w:sz w:val="21"/>
          <w:szCs w:val="21"/>
          <w:lang w:val="en-US" w:eastAsia="zh-CN"/>
        </w:rPr>
        <w:t>个月</w:t>
      </w:r>
      <w:r>
        <w:rPr>
          <w:rFonts w:hint="eastAsia" w:hAnsi="宋体" w:cs="Times New Roman"/>
          <w:b w:val="0"/>
          <w:i w:val="0"/>
          <w:caps w:val="0"/>
          <w:color w:val="auto"/>
          <w:spacing w:val="0"/>
          <w:w w:val="100"/>
          <w:sz w:val="21"/>
          <w:szCs w:val="21"/>
          <w:lang w:val="en-US" w:eastAsia="zh-CN"/>
        </w:rPr>
        <w:t>。</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lang w:eastAsia="zh-CN"/>
        </w:rPr>
      </w:pPr>
      <w:r>
        <w:rPr>
          <w:rFonts w:hint="eastAsia" w:ascii="宋体" w:hAnsi="宋体" w:eastAsia="宋体" w:cs="Times New Roman"/>
          <w:b w:val="0"/>
          <w:i w:val="0"/>
          <w:caps w:val="0"/>
          <w:color w:val="auto"/>
          <w:spacing w:val="0"/>
          <w:w w:val="100"/>
          <w:sz w:val="21"/>
          <w:szCs w:val="21"/>
          <w:lang w:eastAsia="zh-CN"/>
        </w:rPr>
        <w:t>二、</w:t>
      </w:r>
      <w:r>
        <w:rPr>
          <w:rFonts w:hint="eastAsia" w:ascii="宋体" w:hAnsi="宋体" w:eastAsia="宋体" w:cs="Times New Roman"/>
          <w:b w:val="0"/>
          <w:i w:val="0"/>
          <w:caps w:val="0"/>
          <w:color w:val="auto"/>
          <w:spacing w:val="0"/>
          <w:w w:val="100"/>
          <w:sz w:val="21"/>
          <w:szCs w:val="21"/>
        </w:rPr>
        <w:t xml:space="preserve">合同签订时间: 自成交通知书发出之日起 </w:t>
      </w:r>
      <w:r>
        <w:rPr>
          <w:rFonts w:hint="eastAsia" w:ascii="宋体" w:hAnsi="宋体" w:eastAsia="宋体" w:cs="Times New Roman"/>
          <w:b w:val="0"/>
          <w:i w:val="0"/>
          <w:caps w:val="0"/>
          <w:color w:val="auto"/>
          <w:spacing w:val="0"/>
          <w:w w:val="100"/>
          <w:sz w:val="21"/>
          <w:szCs w:val="21"/>
          <w:lang w:val="en-US" w:eastAsia="zh-CN"/>
        </w:rPr>
        <w:t>30</w:t>
      </w:r>
      <w:r>
        <w:rPr>
          <w:rFonts w:hint="eastAsia" w:ascii="宋体" w:hAnsi="宋体" w:eastAsia="宋体" w:cs="Times New Roman"/>
          <w:b w:val="0"/>
          <w:i w:val="0"/>
          <w:caps w:val="0"/>
          <w:color w:val="auto"/>
          <w:spacing w:val="0"/>
          <w:w w:val="100"/>
          <w:sz w:val="21"/>
          <w:szCs w:val="21"/>
        </w:rPr>
        <w:t>日内</w:t>
      </w:r>
      <w:r>
        <w:rPr>
          <w:rFonts w:hint="eastAsia" w:hAnsi="宋体" w:cs="Times New Roman"/>
          <w:b w:val="0"/>
          <w:i w:val="0"/>
          <w:caps w:val="0"/>
          <w:color w:val="auto"/>
          <w:spacing w:val="0"/>
          <w:w w:val="100"/>
          <w:sz w:val="21"/>
          <w:szCs w:val="21"/>
          <w:lang w:eastAsia="zh-CN"/>
        </w:rPr>
        <w:t>。</w:t>
      </w:r>
    </w:p>
    <w:p>
      <w:pPr>
        <w:pStyle w:val="20"/>
        <w:keepLines w:val="0"/>
        <w:widowControl w:val="0"/>
        <w:snapToGrid w:val="0"/>
        <w:spacing w:before="0" w:beforeAutospacing="0" w:after="0" w:afterAutospacing="0" w:line="500" w:lineRule="exact"/>
        <w:ind w:firstLine="420" w:firstLineChars="200"/>
        <w:jc w:val="both"/>
        <w:textAlignment w:val="baseline"/>
        <w:rPr>
          <w:rFonts w:hint="default" w:ascii="宋体" w:hAnsi="宋体" w:eastAsia="宋体" w:cs="Times New Roman"/>
          <w:b w:val="0"/>
          <w:i w:val="0"/>
          <w:caps w:val="0"/>
          <w:color w:val="auto"/>
          <w:spacing w:val="0"/>
          <w:w w:val="100"/>
          <w:sz w:val="21"/>
          <w:szCs w:val="21"/>
          <w:lang w:val="en-US" w:eastAsia="zh-CN"/>
        </w:rPr>
      </w:pPr>
      <w:r>
        <w:rPr>
          <w:rFonts w:hint="eastAsia" w:ascii="宋体" w:hAnsi="宋体" w:eastAsia="宋体" w:cs="Times New Roman"/>
          <w:b w:val="0"/>
          <w:i w:val="0"/>
          <w:caps w:val="0"/>
          <w:color w:val="auto"/>
          <w:spacing w:val="0"/>
          <w:w w:val="100"/>
          <w:sz w:val="21"/>
          <w:szCs w:val="21"/>
          <w:lang w:eastAsia="zh-CN"/>
        </w:rPr>
        <w:t>三、</w:t>
      </w:r>
      <w:r>
        <w:rPr>
          <w:rFonts w:hint="eastAsia" w:ascii="宋体" w:hAnsi="宋体" w:eastAsia="宋体" w:cs="Times New Roman"/>
          <w:b w:val="0"/>
          <w:i w:val="0"/>
          <w:caps w:val="0"/>
          <w:color w:val="auto"/>
          <w:spacing w:val="0"/>
          <w:w w:val="100"/>
          <w:sz w:val="21"/>
          <w:szCs w:val="21"/>
        </w:rPr>
        <w:t>采购资金的支付方式和时间</w:t>
      </w:r>
      <w:r>
        <w:rPr>
          <w:rFonts w:hint="eastAsia" w:ascii="宋体" w:hAnsi="宋体" w:eastAsia="宋体" w:cs="Times New Roman"/>
          <w:b w:val="0"/>
          <w:i w:val="0"/>
          <w:caps w:val="0"/>
          <w:color w:val="auto"/>
          <w:spacing w:val="0"/>
          <w:w w:val="100"/>
          <w:sz w:val="21"/>
          <w:szCs w:val="21"/>
          <w:lang w:eastAsia="zh-CN"/>
        </w:rPr>
        <w:t>：</w:t>
      </w:r>
      <w:r>
        <w:rPr>
          <w:rFonts w:hint="eastAsia" w:hAnsi="宋体" w:cs="Times New Roman"/>
          <w:b w:val="0"/>
          <w:i w:val="0"/>
          <w:caps w:val="0"/>
          <w:color w:val="auto"/>
          <w:spacing w:val="0"/>
          <w:w w:val="100"/>
          <w:sz w:val="21"/>
          <w:szCs w:val="21"/>
          <w:lang w:val="en-US" w:eastAsia="zh-CN"/>
        </w:rPr>
        <w:t>采购人应按季向供应商支付服务费。采购人收到供应商提供的发票后，于10个工作日支付费用到供应商的银行账户，如有特殊情况，双方协商确定。</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ascii="宋体" w:hAnsi="宋体" w:eastAsia="宋体" w:cs="Times New Roman"/>
          <w:b w:val="0"/>
          <w:i w:val="0"/>
          <w:caps w:val="0"/>
          <w:color w:val="auto"/>
          <w:spacing w:val="0"/>
          <w:w w:val="100"/>
          <w:sz w:val="21"/>
          <w:szCs w:val="21"/>
          <w:lang w:eastAsia="zh-CN"/>
        </w:rPr>
      </w:pPr>
      <w:r>
        <w:rPr>
          <w:rFonts w:hint="eastAsia" w:ascii="宋体" w:hAnsi="宋体" w:eastAsia="宋体" w:cs="Times New Roman"/>
          <w:b w:val="0"/>
          <w:i w:val="0"/>
          <w:caps w:val="0"/>
          <w:color w:val="auto"/>
          <w:spacing w:val="0"/>
          <w:w w:val="100"/>
          <w:sz w:val="21"/>
          <w:szCs w:val="21"/>
          <w:lang w:eastAsia="zh-CN"/>
        </w:rPr>
        <w:t>四、验收标准：符合本项目采购需求及响应文件具体承诺内容。</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kern w:val="0"/>
          <w:sz w:val="21"/>
          <w:szCs w:val="21"/>
          <w:highlight w:val="none"/>
          <w:lang w:eastAsia="zh-CN"/>
        </w:rPr>
      </w:pPr>
    </w:p>
    <w:p>
      <w:pPr>
        <w:pStyle w:val="2"/>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b/>
          <w:bCs/>
          <w:color w:val="auto"/>
          <w:kern w:val="0"/>
          <w:sz w:val="30"/>
          <w:szCs w:val="30"/>
          <w:highlight w:val="none"/>
          <w:lang w:val="en-US" w:eastAsia="zh-CN" w:bidi="ar-SA"/>
        </w:rPr>
      </w:pPr>
      <w:r>
        <w:rPr>
          <w:rFonts w:hint="eastAsia" w:asciiTheme="minorEastAsia" w:hAnsiTheme="minorEastAsia" w:eastAsiaTheme="minorEastAsia" w:cstheme="minorEastAsia"/>
          <w:b/>
          <w:bCs/>
          <w:color w:val="auto"/>
          <w:kern w:val="0"/>
          <w:sz w:val="30"/>
          <w:szCs w:val="30"/>
          <w:highlight w:val="none"/>
          <w:lang w:val="en-US" w:eastAsia="zh-CN" w:bidi="ar-SA"/>
        </w:rPr>
        <w:t>技术条款</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一、国家税务总局广西壮族自治区税务局第四稽查局服务范围和内容</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（一）国家税务总局广西壮族自治区税务局第四稽查局服务范围</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国家税务总局广西壮族自治区税务局第四稽查局服务包括</w:t>
      </w:r>
      <w:r>
        <w:rPr>
          <w:rFonts w:hint="eastAsia" w:ascii="宋体" w:hAnsi="宋体" w:cs="宋体"/>
          <w:color w:val="auto"/>
          <w:szCs w:val="21"/>
          <w:highlight w:val="none"/>
          <w:u w:val="none"/>
          <w:lang w:eastAsia="zh-CN"/>
        </w:rPr>
        <w:t>会议服务（会议、内勤）</w:t>
      </w:r>
      <w:r>
        <w:rPr>
          <w:rFonts w:hint="eastAsia" w:hAnsi="宋体" w:cs="Times New Roman"/>
          <w:b w:val="0"/>
          <w:i w:val="0"/>
          <w:caps w:val="0"/>
          <w:color w:val="auto"/>
          <w:spacing w:val="0"/>
          <w:w w:val="100"/>
          <w:sz w:val="21"/>
          <w:szCs w:val="21"/>
          <w:lang w:val="en-US" w:eastAsia="zh-CN"/>
        </w:rPr>
        <w:t>1人、</w:t>
      </w:r>
      <w:r>
        <w:rPr>
          <w:rFonts w:hint="eastAsia" w:ascii="宋体" w:hAnsi="宋体" w:cs="宋体"/>
          <w:color w:val="auto"/>
          <w:szCs w:val="21"/>
          <w:highlight w:val="none"/>
          <w:u w:val="none"/>
          <w:lang w:eastAsia="zh-CN"/>
        </w:rPr>
        <w:t>计算机信息技术服务</w:t>
      </w:r>
      <w:r>
        <w:rPr>
          <w:rFonts w:hint="eastAsia" w:hAnsi="宋体" w:cs="Times New Roman"/>
          <w:b w:val="0"/>
          <w:i w:val="0"/>
          <w:caps w:val="0"/>
          <w:color w:val="auto"/>
          <w:spacing w:val="0"/>
          <w:w w:val="100"/>
          <w:sz w:val="21"/>
          <w:szCs w:val="21"/>
          <w:lang w:val="en-US" w:eastAsia="zh-CN"/>
        </w:rPr>
        <w:t>1人、驾驶服务3人，共5人。</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（二）国家税务总局广西壮族自治区税务局第四稽查局服务内容</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1、与员工签订劳动合同、劳动合同管理（包括员工资料录入、招用工手续的办理、办理离职手续、员工离职面谈）；</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2、员工人事档案管理（包括纸质档案材料的收集、鉴别、整理、归档和保管，办理查阅和传递，依托纸质劳动合同/档案建立员工电子信息档案）；</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3、突发异常劳动争议事件处理；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4、制作工资表与发放工资，扣缴个人所得税、个人社保费；</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5、工伤保险增减员、缴纳、理赔等事务办理；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6、人身意外伤害险购买、缴纳、增减员、理赔等事务办理；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7、办理工亡员工善后事务处理，理赔谈判与费用申领等手续；</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8、办理工伤事故员工的工伤确认、工伤鉴定、工伤理赔等手续；</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9、医疗保险增减员、缴纳及医疗费用的报销、申领等手续；</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10、生育保险(2020年2月份已经跟医疗保险合并）增减员、缴纳及生育待遇的申领等手续，超计划生育事务处理；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11、养老保险增减员、缴纳、转移及员工退休事务处理；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12、为员工出具以档案为依据的证明材料；办理结婚、生育、升学等相关证明；</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13、劳动争议调解、仲裁、诉讼事务处理；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14、进行企业、员工满意度调查、根据实际情况员工茶话座谈会；</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15、为员工提供劳动保障法律法规常识性咨询服务。</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二、国家税务总局广西壮族自治区税务局第四稽查局服务质量标准及要求</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（一）国家税务总局广西壮族自治区税务局第四稽查局服务质量标准及要求</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1、按采购人安排的工作时间准时到岗，不得出现缺岗情况。</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2、工作时间要注重仪表，态度端正，不得打瞌睡、从事与工作无关的事项。</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3、按要求做好票据整理归档。</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4、做好档案整理、立卷归档。</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三、服务人员管理</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（一）服务人员准入条件</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1、身体健康，并且具备岗位所需的专业技能；</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2、遵纪守法、品行端正，无违规违纪记录；</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3、具有高中以上文化程度，会普通话；</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4、年龄在18—50周岁</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（二）服务人员退出管理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1、在试用期内被证明不能胜任工作的；</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2、严重违反社会公德、职业道德和家庭美德，参与黄赌毒，有违反国家计划生育基本国策的行为，影响采购人履职形象的；</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3、严重违反采购人管理制度，严重失职，营私舞弊，给采购人造成重大损失的；</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4、当年绩效考评不及格的员工，要强制退出，由成交供应商更换人员；</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5、患病或者非因工负伤，在规定的医疗期满后不具备从事原工作的身体条件的；</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6、订立协议时所依据的政策及客观条件发生重大变化，致使协议无法正常履行的。</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四、服务形式</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（一）提供服务形式为：根据采购人约定的业务范围及实际需要，配置员工到采购人指定的场所从事专业的服务，完成采购人指定的工作任务。</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（二）配置为采购人提供专业服务的员工均与供应商存在劳动关系，与采购人不存在任何直接法律关系，无论供应商为采购人所配置的员工是否直接或间接接受采购人的指令或任务安排。</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（三）通过双方约定的联系人发送工作任务及指令，在工作需要或情况紧急的前提下，采购人也有权直接向供应商所配置的人员发出指令，供应商应确保其人员听从指挥并服从安排。</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（四）供应商所配置的人员到采购人指定的场所从事专业的服务，并穿着符合采购人着装要求。</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（五）无论在何种情况下，供应商所配置的人员均不得向其他第三方明示或暗示其属于采购人的员工。</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（六）供应商所配置的人员代表供应商从事专业服务，如因过错造成采购人损失的（包括但不限于经济损失、声誉损失、商誉损失等），采购人有权要求供应商向当事人进行追偿。</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七）在合同期限内，供应商所配置的人员的劳动合同到期前，供应商应及时续签劳动合同，到期未续签的，采购人有权要求供应商在采购人指定期限内另行配置符合采购人要求的其他人员，不得因供应商员工离职影响采购人的工作。</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五、双方权利义务</w:t>
      </w:r>
    </w:p>
    <w:p>
      <w:pPr>
        <w:pStyle w:val="20"/>
        <w:keepLines w:val="0"/>
        <w:widowControl w:val="0"/>
        <w:snapToGrid w:val="0"/>
        <w:spacing w:before="0" w:beforeAutospacing="0" w:after="0" w:afterAutospacing="0" w:line="500" w:lineRule="exact"/>
        <w:ind w:firstLine="422" w:firstLineChars="200"/>
        <w:jc w:val="both"/>
        <w:textAlignment w:val="baseline"/>
        <w:rPr>
          <w:rFonts w:hint="eastAsia" w:hAnsi="宋体" w:cs="Times New Roman"/>
          <w:b/>
          <w:bCs/>
          <w:i w:val="0"/>
          <w:caps w:val="0"/>
          <w:color w:val="auto"/>
          <w:spacing w:val="0"/>
          <w:w w:val="100"/>
          <w:sz w:val="21"/>
          <w:szCs w:val="21"/>
          <w:lang w:val="en-US" w:eastAsia="zh-CN"/>
        </w:rPr>
      </w:pPr>
      <w:r>
        <w:rPr>
          <w:rFonts w:hint="eastAsia" w:hAnsi="宋体" w:cs="Times New Roman"/>
          <w:b/>
          <w:bCs/>
          <w:i w:val="0"/>
          <w:caps w:val="0"/>
          <w:color w:val="auto"/>
          <w:spacing w:val="0"/>
          <w:w w:val="100"/>
          <w:sz w:val="21"/>
          <w:szCs w:val="21"/>
          <w:lang w:val="en-US" w:eastAsia="zh-CN"/>
        </w:rPr>
        <w:t>（一）采购</w:t>
      </w:r>
      <w:r>
        <w:rPr>
          <w:rFonts w:hint="eastAsia" w:hAnsi="宋体" w:cs="Times New Roman"/>
          <w:b w:val="0"/>
          <w:i w:val="0"/>
          <w:caps w:val="0"/>
          <w:color w:val="auto"/>
          <w:spacing w:val="0"/>
          <w:w w:val="100"/>
          <w:sz w:val="21"/>
          <w:szCs w:val="21"/>
          <w:lang w:val="en-US" w:eastAsia="zh-CN"/>
        </w:rPr>
        <w:t>人</w:t>
      </w:r>
      <w:r>
        <w:rPr>
          <w:rFonts w:hint="eastAsia" w:hAnsi="宋体" w:cs="Times New Roman"/>
          <w:b/>
          <w:bCs/>
          <w:i w:val="0"/>
          <w:caps w:val="0"/>
          <w:color w:val="auto"/>
          <w:spacing w:val="0"/>
          <w:w w:val="100"/>
          <w:sz w:val="21"/>
          <w:szCs w:val="21"/>
          <w:lang w:val="en-US" w:eastAsia="zh-CN"/>
        </w:rPr>
        <w:t>的权利和义务</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1、采购人有权监督检查供应商工作完成的质量，对服务质量和效果作出评价，对供应商及其工作人员履行义务不符合要求的，有权向供应商提出纠正或要求更换人员。</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采购人根据法律法规的规定、国家政策的调整以及上级部门的文件，需要对本合同所约定的服务范围、服务方式、服务时间作相应调整的，供应商及其配置的人员须接受相应调整。如调整超出双方约定的服务范围的，双方另行协商超出部分的收费事宜。</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3、供应商配置的人员发生工伤事故时，采购人应及时通知供应商，并协助送伤者就医，产生的医疗费用由供应商根据国家相关法律法规处理。</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4、采购人按合同支付服务费用给供应商，并有监督供应商按时足额地将劳动报酬发放给服务人员及缴纳社会保险、商业保险的权利。</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5、保守在合作过程所获得的及可能所获得的供应商的商业秘密以及协议内容。</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（二）供应商的权利和义务</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1、供应商有提供专业服务而收取约定费用的权利。</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2、供应商保证其具备从事所约定的专业服务按照有关规定所应具备的资质、营业范围、专业人员等条件，否则采购人有权单方解除合同。</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3、供应商应当与为采购人提供专业服务的人员签订书面劳动合同，并使员工明知供应商为其本人用人单位的事实。供应商应根据本合同的约定及采购人的工作要求，按照国家标准、行业标准或者通用标准提供相应的服务。</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4、供应商应保证根据国家和地方规定为供应商人员缴纳法定社会保险，若供应商未按劳动法规及时签订劳动合同以及未按规定及时缴纳社会保险费用的，由此造成的劳动纠纷和经济责任由供应商承担。供应商应尽力避免与提供服务人员产生劳动纠纷，以免影响采购人相关业务的开展。</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5、供应商应及时发放为采购人提供专业服务的人员劳动报酬及其他福利；若供应商未能按时足额支付人员的劳动报酬，由此造成的劳动纠纷和经济责任由供应商承担。</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6、供应商应及时按采购人的要求履行应急值班服务义务，对采购人的指令及工作指派应及时传达并确保按时完成工作任务。</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7、供应商应保守采购人的工作秘密，并组织对所配置到采购人工作的人员进行保密培训，并须确保人员保守采购人的工作秘密和其他保密信息。</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8、配置到采购人工作的人员出现不胜任，采购人提出更换时，供应商不能另行安排工作，造成供应商因此与该人员解除或终止劳动合同关系的，产生的经济补偿金，由供应商按照与员工签订的劳动合同期内承担责任。</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9、配置到采购人工作的人员在服务期间与供应商因劳动用工与供应商发生纠纷提起仲裁、诉讼时，采购人应协助供应商解决相关纠纷，并提供有关资料和证据。相关具有法律效力的判决书、裁定书、调解、和解书等文书中确定的法律责任，由供应商承担全部责任。</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10、供应商应具备本项目约定所提供的劳务服务资质，因资质不符产生的纠纷，由供应商承担全部责任。</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六、费用计算方式及结算</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（一）服务费用：</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本项目所约定的国家税务总局广西壮族自治区税务局第四稽查局服务费用计算方式为包干制，管理服务费比例不高于13%，工资（含各类保险、员工福利费用）比例不低于87%，具体构成为：员工成本，管理费用，社保费用、员工福利费用等，开具增值税普通发票（含税费）。</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（二）采购人支付上述费用的期限如下：</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合同期内，采购人应按季向供应商支付服务费。采购人收到供应商提供的发票后，于10个工作日支付费用到供应商的银行账户，如有特殊情况，双方协商确定。</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r>
        <w:rPr>
          <w:rFonts w:hint="eastAsia" w:hAnsi="宋体" w:cs="Times New Roman"/>
          <w:b w:val="0"/>
          <w:i w:val="0"/>
          <w:caps w:val="0"/>
          <w:color w:val="auto"/>
          <w:spacing w:val="0"/>
          <w:w w:val="100"/>
          <w:sz w:val="21"/>
          <w:szCs w:val="21"/>
          <w:lang w:val="en-US" w:eastAsia="zh-CN"/>
        </w:rPr>
        <w:t>(三）供应商配置到采购人的工作人员考勤、出差、加班、请休假管理等以供应商为主，采购人配合；差旅费、加班费用按月结算；加班优先安排补休，无法安排补休的按有关规定计发加班费用。</w:t>
      </w:r>
    </w:p>
    <w:p>
      <w:pPr>
        <w:pStyle w:val="20"/>
        <w:keepLines w:val="0"/>
        <w:widowControl w:val="0"/>
        <w:snapToGrid w:val="0"/>
        <w:spacing w:before="0" w:beforeAutospacing="0" w:after="0" w:afterAutospacing="0" w:line="500" w:lineRule="exact"/>
        <w:ind w:firstLine="420" w:firstLineChars="200"/>
        <w:jc w:val="both"/>
        <w:textAlignment w:val="baseline"/>
        <w:rPr>
          <w:rFonts w:hint="eastAsia" w:hAnsi="宋体" w:cs="Times New Roman"/>
          <w:b w:val="0"/>
          <w:i w:val="0"/>
          <w:caps w:val="0"/>
          <w:color w:val="auto"/>
          <w:spacing w:val="0"/>
          <w:w w:val="100"/>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b w:val="0"/>
          <w:bCs w:val="0"/>
          <w:i w:val="0"/>
          <w:caps w:val="0"/>
          <w:color w:val="000000"/>
          <w:spacing w:val="0"/>
          <w:w w:val="100"/>
          <w:kern w:val="0"/>
          <w:sz w:val="30"/>
          <w:szCs w:val="30"/>
          <w:lang w:eastAsia="zh-CN"/>
        </w:rPr>
      </w:pPr>
    </w:p>
    <w:sectPr>
      <w:headerReference r:id="rId5" w:type="first"/>
      <w:footerReference r:id="rId8" w:type="first"/>
      <w:headerReference r:id="rId4" w:type="default"/>
      <w:footerReference r:id="rId6" w:type="default"/>
      <w:footerReference r:id="rId7" w:type="even"/>
      <w:pgSz w:w="11906" w:h="16838"/>
      <w:pgMar w:top="1134" w:right="1134" w:bottom="1134" w:left="1134" w:header="680" w:footer="680" w:gutter="0"/>
      <w:pgNumType w:fmt="decimal"/>
      <w:cols w:space="720" w:num="1"/>
      <w:titlePg/>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Ђ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pict>
        <v:shape id="_x0000_s4108" o:spid="_x0000_s410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5"/>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sz w:val="18"/>
      </w:rPr>
      <w:pict>
        <v:shape id="_x0000_s4109" o:spid="_x0000_s410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5"/>
                </w:pPr>
                <w:r>
                  <w:fldChar w:fldCharType="begin"/>
                </w:r>
                <w:r>
                  <w:instrText xml:space="preserve"> PAGE  \* MERGEFORMAT </w:instrText>
                </w:r>
                <w:r>
                  <w:fldChar w:fldCharType="separate"/>
                </w:r>
                <w:r>
                  <w:t>43</w:t>
                </w:r>
                <w:r>
                  <w:fldChar w:fldCharType="end"/>
                </w:r>
              </w:p>
            </w:txbxContent>
          </v:textbox>
        </v:shape>
      </w:pict>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ict>
        <v:shape id="_x0000_s4097" o:spid="_x0000_s4097" o:spt="202" type="#_x0000_t202" style="position:absolute;left:0pt;margin-top:0pt;height:11.65pt;width:4.4pt;mso-position-horizontal:center;mso-position-horizontal-relative:margin;mso-wrap-distance-bottom:0pt;mso-wrap-distance-left:0pt;mso-wrap-distance-right:0pt;mso-wrap-distance-top:0pt;z-index:251659264;mso-width-relative:page;mso-height-relative:page;" filled="f" stroked="f" coordsize="21600,21600" o:allowincell="f">
          <v:path/>
          <v:fill on="f" focussize="0,0"/>
          <v:stroke on="f" joinstyle="miter"/>
          <v:imagedata o:title=""/>
          <o:lock v:ext="edit"/>
          <v:textbox inset="0mm,0mm,0mm,0mm">
            <w:txbxContent>
              <w:p>
                <w:pPr>
                  <w:pStyle w:val="25"/>
                  <w:rPr>
                    <w:rStyle w:val="46"/>
                  </w:rPr>
                </w:pPr>
                <w:r>
                  <w:rPr>
                    <w:rStyle w:val="46"/>
                  </w:rPr>
                  <w:fldChar w:fldCharType="begin"/>
                </w:r>
                <w:r>
                  <w:rPr>
                    <w:rStyle w:val="46"/>
                  </w:rPr>
                  <w:instrText xml:space="preserve">PAGE  </w:instrText>
                </w:r>
                <w:r>
                  <w:rPr>
                    <w:rStyle w:val="46"/>
                  </w:rPr>
                  <w:fldChar w:fldCharType="separate"/>
                </w:r>
                <w:r>
                  <w:rPr>
                    <w:rStyle w:val="46"/>
                  </w:rPr>
                  <w:t>1</w:t>
                </w:r>
                <w:r>
                  <w:rPr>
                    <w:rStyle w:val="46"/>
                  </w:rPr>
                  <w:fldChar w:fldCharType="end"/>
                </w:r>
              </w:p>
            </w:txbxContent>
          </v:textbox>
          <w10:wrap type="squar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sz w:val="18"/>
      </w:rPr>
      <w:pict>
        <v:shape id="_x0000_s4110" o:spid="_x0000_s411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25"/>
                </w:pPr>
                <w:r>
                  <w:fldChar w:fldCharType="begin"/>
                </w:r>
                <w:r>
                  <w:instrText xml:space="preserve"> PAGE  \* MERGEFORMAT </w:instrText>
                </w:r>
                <w:r>
                  <w:fldChar w:fldCharType="separate"/>
                </w:r>
                <w:r>
                  <w:t>42</w:t>
                </w:r>
                <w:r>
                  <w:fldChar w:fldCharType="end"/>
                </w:r>
              </w:p>
            </w:txbxContent>
          </v:textbox>
        </v:shape>
      </w:pict>
    </w:r>
  </w:p>
  <w:p>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1980"/>
      <w:jc w:val="right"/>
      <w:rPr>
        <w:rFonts w:ascii="方正仿宋简体" w:hAnsi="方正仿宋简体" w:eastAsia="方正仿宋简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CD5E7B"/>
    <w:multiLevelType w:val="singleLevel"/>
    <w:tmpl w:val="CECD5E7B"/>
    <w:lvl w:ilvl="0" w:tentative="0">
      <w:start w:val="2"/>
      <w:numFmt w:val="decimal"/>
      <w:lvlText w:val="%1."/>
      <w:lvlJc w:val="left"/>
      <w:pPr>
        <w:tabs>
          <w:tab w:val="left" w:pos="312"/>
        </w:tabs>
      </w:pPr>
    </w:lvl>
  </w:abstractNum>
  <w:abstractNum w:abstractNumId="1">
    <w:nsid w:val="4C0E79E8"/>
    <w:multiLevelType w:val="multilevel"/>
    <w:tmpl w:val="4C0E79E8"/>
    <w:lvl w:ilvl="0" w:tentative="0">
      <w:start w:val="1"/>
      <w:numFmt w:val="japaneseCounting"/>
      <w:lvlText w:val="%1、"/>
      <w:lvlJc w:val="left"/>
      <w:pPr>
        <w:ind w:left="790" w:hanging="39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
    <w:nsid w:val="5C29471B"/>
    <w:multiLevelType w:val="singleLevel"/>
    <w:tmpl w:val="5C29471B"/>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dit="forms" w:enforcement="1" w:cryptProviderType="rsaFull" w:cryptAlgorithmClass="hash" w:cryptAlgorithmType="typeAny" w:cryptAlgorithmSid="4" w:cryptSpinCount="0" w:hash="ZxDvzc00x8ANFyeaONC8zs6IDaM=" w:salt="BSNWkIOZfOgYIBN9n0aXRQ=="/>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0162"/>
    <w:rsid w:val="00000960"/>
    <w:rsid w:val="00003934"/>
    <w:rsid w:val="000142D2"/>
    <w:rsid w:val="00014708"/>
    <w:rsid w:val="00015E99"/>
    <w:rsid w:val="00017405"/>
    <w:rsid w:val="00021194"/>
    <w:rsid w:val="00022B7F"/>
    <w:rsid w:val="0002357F"/>
    <w:rsid w:val="0002410C"/>
    <w:rsid w:val="00025159"/>
    <w:rsid w:val="0002718B"/>
    <w:rsid w:val="000306A9"/>
    <w:rsid w:val="00033F59"/>
    <w:rsid w:val="00037F93"/>
    <w:rsid w:val="000407F6"/>
    <w:rsid w:val="00041C5B"/>
    <w:rsid w:val="00042260"/>
    <w:rsid w:val="000428A6"/>
    <w:rsid w:val="00043F1A"/>
    <w:rsid w:val="000450BF"/>
    <w:rsid w:val="00045C94"/>
    <w:rsid w:val="00045FCF"/>
    <w:rsid w:val="00046A9C"/>
    <w:rsid w:val="00046C4E"/>
    <w:rsid w:val="00047520"/>
    <w:rsid w:val="000537B9"/>
    <w:rsid w:val="0005400C"/>
    <w:rsid w:val="00055B11"/>
    <w:rsid w:val="0005713B"/>
    <w:rsid w:val="000577C1"/>
    <w:rsid w:val="0006022C"/>
    <w:rsid w:val="00065FDD"/>
    <w:rsid w:val="00070B9D"/>
    <w:rsid w:val="00072475"/>
    <w:rsid w:val="00075373"/>
    <w:rsid w:val="00075756"/>
    <w:rsid w:val="00076F2E"/>
    <w:rsid w:val="0008771B"/>
    <w:rsid w:val="00094DE1"/>
    <w:rsid w:val="00095950"/>
    <w:rsid w:val="000972D3"/>
    <w:rsid w:val="000A06DB"/>
    <w:rsid w:val="000A09C2"/>
    <w:rsid w:val="000A24A8"/>
    <w:rsid w:val="000A31E5"/>
    <w:rsid w:val="000A3CB3"/>
    <w:rsid w:val="000A4669"/>
    <w:rsid w:val="000B232F"/>
    <w:rsid w:val="000B2A1B"/>
    <w:rsid w:val="000B35F9"/>
    <w:rsid w:val="000B5DE0"/>
    <w:rsid w:val="000B5F88"/>
    <w:rsid w:val="000B60AB"/>
    <w:rsid w:val="000B7917"/>
    <w:rsid w:val="000C0F9C"/>
    <w:rsid w:val="000C4CED"/>
    <w:rsid w:val="000D0531"/>
    <w:rsid w:val="000D4435"/>
    <w:rsid w:val="000D4A3D"/>
    <w:rsid w:val="000E632D"/>
    <w:rsid w:val="000F1938"/>
    <w:rsid w:val="000F23E8"/>
    <w:rsid w:val="000F532A"/>
    <w:rsid w:val="000F5C3C"/>
    <w:rsid w:val="000F600E"/>
    <w:rsid w:val="000F7E48"/>
    <w:rsid w:val="001010AD"/>
    <w:rsid w:val="00101A39"/>
    <w:rsid w:val="001026ED"/>
    <w:rsid w:val="00102DE9"/>
    <w:rsid w:val="0010421E"/>
    <w:rsid w:val="00105F0C"/>
    <w:rsid w:val="00113C18"/>
    <w:rsid w:val="00114D66"/>
    <w:rsid w:val="00114F05"/>
    <w:rsid w:val="0011654B"/>
    <w:rsid w:val="00121BDF"/>
    <w:rsid w:val="001223B1"/>
    <w:rsid w:val="001321B0"/>
    <w:rsid w:val="001331EA"/>
    <w:rsid w:val="00150F3C"/>
    <w:rsid w:val="0015199A"/>
    <w:rsid w:val="001536C8"/>
    <w:rsid w:val="00155472"/>
    <w:rsid w:val="001632C9"/>
    <w:rsid w:val="00163355"/>
    <w:rsid w:val="00165006"/>
    <w:rsid w:val="001733A3"/>
    <w:rsid w:val="00174813"/>
    <w:rsid w:val="00174F3B"/>
    <w:rsid w:val="0017557A"/>
    <w:rsid w:val="00177132"/>
    <w:rsid w:val="00183C2B"/>
    <w:rsid w:val="00184AC7"/>
    <w:rsid w:val="0018575E"/>
    <w:rsid w:val="0018797D"/>
    <w:rsid w:val="00191E07"/>
    <w:rsid w:val="001921DE"/>
    <w:rsid w:val="00192F7E"/>
    <w:rsid w:val="001939EE"/>
    <w:rsid w:val="001B239D"/>
    <w:rsid w:val="001B2A1F"/>
    <w:rsid w:val="001B3678"/>
    <w:rsid w:val="001B43CB"/>
    <w:rsid w:val="001B43F9"/>
    <w:rsid w:val="001B6E16"/>
    <w:rsid w:val="001C0123"/>
    <w:rsid w:val="001C1B95"/>
    <w:rsid w:val="001C48BA"/>
    <w:rsid w:val="001C64A3"/>
    <w:rsid w:val="001C749A"/>
    <w:rsid w:val="001D6B85"/>
    <w:rsid w:val="001E0038"/>
    <w:rsid w:val="001E0EE8"/>
    <w:rsid w:val="001E123D"/>
    <w:rsid w:val="001E2172"/>
    <w:rsid w:val="001E3426"/>
    <w:rsid w:val="001E40A9"/>
    <w:rsid w:val="001E42A5"/>
    <w:rsid w:val="001E45FD"/>
    <w:rsid w:val="001F0359"/>
    <w:rsid w:val="001F050A"/>
    <w:rsid w:val="001F2A66"/>
    <w:rsid w:val="001F55B7"/>
    <w:rsid w:val="001F6BCF"/>
    <w:rsid w:val="00204D53"/>
    <w:rsid w:val="0021170C"/>
    <w:rsid w:val="00212F28"/>
    <w:rsid w:val="00213474"/>
    <w:rsid w:val="002161BC"/>
    <w:rsid w:val="002217BE"/>
    <w:rsid w:val="00225101"/>
    <w:rsid w:val="00226238"/>
    <w:rsid w:val="002275C5"/>
    <w:rsid w:val="00227B5F"/>
    <w:rsid w:val="00231531"/>
    <w:rsid w:val="00231BD2"/>
    <w:rsid w:val="00231DA6"/>
    <w:rsid w:val="00232460"/>
    <w:rsid w:val="002332C2"/>
    <w:rsid w:val="00235C65"/>
    <w:rsid w:val="00237865"/>
    <w:rsid w:val="00237AB5"/>
    <w:rsid w:val="002412C8"/>
    <w:rsid w:val="00241912"/>
    <w:rsid w:val="002448DF"/>
    <w:rsid w:val="002456EF"/>
    <w:rsid w:val="00250F63"/>
    <w:rsid w:val="00251DFC"/>
    <w:rsid w:val="00252B76"/>
    <w:rsid w:val="00257541"/>
    <w:rsid w:val="0026048F"/>
    <w:rsid w:val="002619DF"/>
    <w:rsid w:val="002631F8"/>
    <w:rsid w:val="00263B6D"/>
    <w:rsid w:val="00265E27"/>
    <w:rsid w:val="002721D1"/>
    <w:rsid w:val="002725EE"/>
    <w:rsid w:val="00272E0D"/>
    <w:rsid w:val="002731F6"/>
    <w:rsid w:val="00276C9F"/>
    <w:rsid w:val="00277413"/>
    <w:rsid w:val="002800FA"/>
    <w:rsid w:val="002806B0"/>
    <w:rsid w:val="00280B0B"/>
    <w:rsid w:val="0028581C"/>
    <w:rsid w:val="00286CEF"/>
    <w:rsid w:val="00287855"/>
    <w:rsid w:val="00290306"/>
    <w:rsid w:val="00290A14"/>
    <w:rsid w:val="002925F7"/>
    <w:rsid w:val="002941F9"/>
    <w:rsid w:val="002951DC"/>
    <w:rsid w:val="002A3424"/>
    <w:rsid w:val="002A5179"/>
    <w:rsid w:val="002B0F69"/>
    <w:rsid w:val="002B51A0"/>
    <w:rsid w:val="002B5FDF"/>
    <w:rsid w:val="002C03F9"/>
    <w:rsid w:val="002C3239"/>
    <w:rsid w:val="002C54B9"/>
    <w:rsid w:val="002C6AE0"/>
    <w:rsid w:val="002D1C4F"/>
    <w:rsid w:val="002D584E"/>
    <w:rsid w:val="002D690A"/>
    <w:rsid w:val="002E0238"/>
    <w:rsid w:val="002E048B"/>
    <w:rsid w:val="002E270A"/>
    <w:rsid w:val="002E29FC"/>
    <w:rsid w:val="002E3CDF"/>
    <w:rsid w:val="002E4E6E"/>
    <w:rsid w:val="002F1614"/>
    <w:rsid w:val="002F17F3"/>
    <w:rsid w:val="002F4F40"/>
    <w:rsid w:val="0030206C"/>
    <w:rsid w:val="00304234"/>
    <w:rsid w:val="00307DC5"/>
    <w:rsid w:val="00310172"/>
    <w:rsid w:val="0031577C"/>
    <w:rsid w:val="003162DB"/>
    <w:rsid w:val="0032478C"/>
    <w:rsid w:val="00327522"/>
    <w:rsid w:val="00331B36"/>
    <w:rsid w:val="003342E3"/>
    <w:rsid w:val="00340B4C"/>
    <w:rsid w:val="00343058"/>
    <w:rsid w:val="003432ED"/>
    <w:rsid w:val="00343DED"/>
    <w:rsid w:val="00344B87"/>
    <w:rsid w:val="00346B05"/>
    <w:rsid w:val="003514B5"/>
    <w:rsid w:val="00351912"/>
    <w:rsid w:val="003543CA"/>
    <w:rsid w:val="00356326"/>
    <w:rsid w:val="00361526"/>
    <w:rsid w:val="003637C2"/>
    <w:rsid w:val="00370A92"/>
    <w:rsid w:val="0037135D"/>
    <w:rsid w:val="003735D6"/>
    <w:rsid w:val="00373D5F"/>
    <w:rsid w:val="00374D50"/>
    <w:rsid w:val="00376208"/>
    <w:rsid w:val="003767DE"/>
    <w:rsid w:val="00377947"/>
    <w:rsid w:val="00381D20"/>
    <w:rsid w:val="00384A87"/>
    <w:rsid w:val="00385816"/>
    <w:rsid w:val="0039087F"/>
    <w:rsid w:val="00391A8A"/>
    <w:rsid w:val="003926AE"/>
    <w:rsid w:val="00392D34"/>
    <w:rsid w:val="0039314E"/>
    <w:rsid w:val="00393554"/>
    <w:rsid w:val="00393FFC"/>
    <w:rsid w:val="00397158"/>
    <w:rsid w:val="00397360"/>
    <w:rsid w:val="003A2D25"/>
    <w:rsid w:val="003A453D"/>
    <w:rsid w:val="003A4DF7"/>
    <w:rsid w:val="003A57FD"/>
    <w:rsid w:val="003A5CA4"/>
    <w:rsid w:val="003A66FD"/>
    <w:rsid w:val="003A7614"/>
    <w:rsid w:val="003A7B97"/>
    <w:rsid w:val="003B02EE"/>
    <w:rsid w:val="003B2A80"/>
    <w:rsid w:val="003B38FD"/>
    <w:rsid w:val="003B5C24"/>
    <w:rsid w:val="003B7539"/>
    <w:rsid w:val="003C0C65"/>
    <w:rsid w:val="003C1D03"/>
    <w:rsid w:val="003C7C0C"/>
    <w:rsid w:val="003D5297"/>
    <w:rsid w:val="003E10B1"/>
    <w:rsid w:val="003E3083"/>
    <w:rsid w:val="003E3208"/>
    <w:rsid w:val="003E358C"/>
    <w:rsid w:val="003E3AD0"/>
    <w:rsid w:val="003E7B69"/>
    <w:rsid w:val="003F0CC3"/>
    <w:rsid w:val="003F2182"/>
    <w:rsid w:val="003F3877"/>
    <w:rsid w:val="003F3D99"/>
    <w:rsid w:val="003F537C"/>
    <w:rsid w:val="003F5775"/>
    <w:rsid w:val="003F60AA"/>
    <w:rsid w:val="003F6FB2"/>
    <w:rsid w:val="004007C2"/>
    <w:rsid w:val="00403ACB"/>
    <w:rsid w:val="00404B35"/>
    <w:rsid w:val="004063DB"/>
    <w:rsid w:val="00412357"/>
    <w:rsid w:val="00413BF1"/>
    <w:rsid w:val="004142F3"/>
    <w:rsid w:val="00415B26"/>
    <w:rsid w:val="00416B0F"/>
    <w:rsid w:val="004206BA"/>
    <w:rsid w:val="00420BB4"/>
    <w:rsid w:val="00421BF3"/>
    <w:rsid w:val="004231BE"/>
    <w:rsid w:val="00424C14"/>
    <w:rsid w:val="004255A1"/>
    <w:rsid w:val="00425786"/>
    <w:rsid w:val="00432D1B"/>
    <w:rsid w:val="00433EE2"/>
    <w:rsid w:val="00435EDF"/>
    <w:rsid w:val="0043617F"/>
    <w:rsid w:val="00436235"/>
    <w:rsid w:val="0043675D"/>
    <w:rsid w:val="004368F0"/>
    <w:rsid w:val="00441F42"/>
    <w:rsid w:val="00443154"/>
    <w:rsid w:val="004433E7"/>
    <w:rsid w:val="00445E17"/>
    <w:rsid w:val="00446DA4"/>
    <w:rsid w:val="004503AF"/>
    <w:rsid w:val="00450ED6"/>
    <w:rsid w:val="00452491"/>
    <w:rsid w:val="00452B03"/>
    <w:rsid w:val="0045342F"/>
    <w:rsid w:val="004545B6"/>
    <w:rsid w:val="004547FC"/>
    <w:rsid w:val="004576BB"/>
    <w:rsid w:val="00460930"/>
    <w:rsid w:val="00461248"/>
    <w:rsid w:val="00462E7E"/>
    <w:rsid w:val="00465E4E"/>
    <w:rsid w:val="004663B2"/>
    <w:rsid w:val="00473E7D"/>
    <w:rsid w:val="00485167"/>
    <w:rsid w:val="0048749D"/>
    <w:rsid w:val="00487E46"/>
    <w:rsid w:val="00490498"/>
    <w:rsid w:val="00491CBD"/>
    <w:rsid w:val="00494B94"/>
    <w:rsid w:val="004958A1"/>
    <w:rsid w:val="00496112"/>
    <w:rsid w:val="004973C7"/>
    <w:rsid w:val="004A20D8"/>
    <w:rsid w:val="004B0A78"/>
    <w:rsid w:val="004B42EE"/>
    <w:rsid w:val="004B5C32"/>
    <w:rsid w:val="004B5CE4"/>
    <w:rsid w:val="004C16BB"/>
    <w:rsid w:val="004C214D"/>
    <w:rsid w:val="004C2176"/>
    <w:rsid w:val="004C3576"/>
    <w:rsid w:val="004C5463"/>
    <w:rsid w:val="004C655C"/>
    <w:rsid w:val="004C76AF"/>
    <w:rsid w:val="004D1420"/>
    <w:rsid w:val="004D2E46"/>
    <w:rsid w:val="004D326F"/>
    <w:rsid w:val="004D412B"/>
    <w:rsid w:val="004D5383"/>
    <w:rsid w:val="004E38E6"/>
    <w:rsid w:val="004E61CF"/>
    <w:rsid w:val="004E6F3E"/>
    <w:rsid w:val="004F0C60"/>
    <w:rsid w:val="004F2286"/>
    <w:rsid w:val="00503206"/>
    <w:rsid w:val="00510164"/>
    <w:rsid w:val="00511EE4"/>
    <w:rsid w:val="00516D65"/>
    <w:rsid w:val="0052201E"/>
    <w:rsid w:val="0053115F"/>
    <w:rsid w:val="005334B2"/>
    <w:rsid w:val="005352A6"/>
    <w:rsid w:val="00536795"/>
    <w:rsid w:val="00536CDB"/>
    <w:rsid w:val="00537CE9"/>
    <w:rsid w:val="00540CDA"/>
    <w:rsid w:val="00545C33"/>
    <w:rsid w:val="005479EF"/>
    <w:rsid w:val="00547ACC"/>
    <w:rsid w:val="005553D5"/>
    <w:rsid w:val="00556177"/>
    <w:rsid w:val="0055688A"/>
    <w:rsid w:val="00557310"/>
    <w:rsid w:val="00561D85"/>
    <w:rsid w:val="00563159"/>
    <w:rsid w:val="005647E9"/>
    <w:rsid w:val="00564CE8"/>
    <w:rsid w:val="00566865"/>
    <w:rsid w:val="0057165E"/>
    <w:rsid w:val="005722FB"/>
    <w:rsid w:val="00573A73"/>
    <w:rsid w:val="00574209"/>
    <w:rsid w:val="00574696"/>
    <w:rsid w:val="00580CEC"/>
    <w:rsid w:val="00580DAD"/>
    <w:rsid w:val="00583E39"/>
    <w:rsid w:val="00584289"/>
    <w:rsid w:val="005848C6"/>
    <w:rsid w:val="00587602"/>
    <w:rsid w:val="0058765A"/>
    <w:rsid w:val="00592295"/>
    <w:rsid w:val="00592B33"/>
    <w:rsid w:val="00594E4E"/>
    <w:rsid w:val="00595408"/>
    <w:rsid w:val="005976BB"/>
    <w:rsid w:val="005A2ACA"/>
    <w:rsid w:val="005A403A"/>
    <w:rsid w:val="005A4B7E"/>
    <w:rsid w:val="005A5A85"/>
    <w:rsid w:val="005A616E"/>
    <w:rsid w:val="005A62DF"/>
    <w:rsid w:val="005B1187"/>
    <w:rsid w:val="005B1DDB"/>
    <w:rsid w:val="005B4AB1"/>
    <w:rsid w:val="005B5E3A"/>
    <w:rsid w:val="005C24E2"/>
    <w:rsid w:val="005C43B1"/>
    <w:rsid w:val="005C49EA"/>
    <w:rsid w:val="005C6648"/>
    <w:rsid w:val="005C7EA5"/>
    <w:rsid w:val="005D1FAF"/>
    <w:rsid w:val="005D2E42"/>
    <w:rsid w:val="005D2F91"/>
    <w:rsid w:val="005D6E65"/>
    <w:rsid w:val="005E3506"/>
    <w:rsid w:val="005E7C5C"/>
    <w:rsid w:val="005E7EB2"/>
    <w:rsid w:val="005F0B39"/>
    <w:rsid w:val="005F1E51"/>
    <w:rsid w:val="005F524C"/>
    <w:rsid w:val="005F65D1"/>
    <w:rsid w:val="006007A8"/>
    <w:rsid w:val="00600F3F"/>
    <w:rsid w:val="00602378"/>
    <w:rsid w:val="00605DEB"/>
    <w:rsid w:val="006061C8"/>
    <w:rsid w:val="00613429"/>
    <w:rsid w:val="00613D41"/>
    <w:rsid w:val="00614DF2"/>
    <w:rsid w:val="0061564E"/>
    <w:rsid w:val="00615AC0"/>
    <w:rsid w:val="00616293"/>
    <w:rsid w:val="0062357D"/>
    <w:rsid w:val="00624245"/>
    <w:rsid w:val="00624BA8"/>
    <w:rsid w:val="00630813"/>
    <w:rsid w:val="00634C1D"/>
    <w:rsid w:val="00635291"/>
    <w:rsid w:val="00635A43"/>
    <w:rsid w:val="00635F17"/>
    <w:rsid w:val="00640FB8"/>
    <w:rsid w:val="0064182E"/>
    <w:rsid w:val="00642481"/>
    <w:rsid w:val="00644328"/>
    <w:rsid w:val="00652F4B"/>
    <w:rsid w:val="00655FFE"/>
    <w:rsid w:val="006569DE"/>
    <w:rsid w:val="00665F6E"/>
    <w:rsid w:val="00670462"/>
    <w:rsid w:val="0067061D"/>
    <w:rsid w:val="00670A7F"/>
    <w:rsid w:val="00670C9C"/>
    <w:rsid w:val="00674A72"/>
    <w:rsid w:val="00675057"/>
    <w:rsid w:val="00675CC0"/>
    <w:rsid w:val="006763C2"/>
    <w:rsid w:val="00683123"/>
    <w:rsid w:val="0068437B"/>
    <w:rsid w:val="0068637D"/>
    <w:rsid w:val="006906EB"/>
    <w:rsid w:val="006916CF"/>
    <w:rsid w:val="00691C62"/>
    <w:rsid w:val="00691E89"/>
    <w:rsid w:val="00691F68"/>
    <w:rsid w:val="00692276"/>
    <w:rsid w:val="006A060C"/>
    <w:rsid w:val="006A5A3A"/>
    <w:rsid w:val="006A7033"/>
    <w:rsid w:val="006A7738"/>
    <w:rsid w:val="006B1C9B"/>
    <w:rsid w:val="006B238F"/>
    <w:rsid w:val="006B350C"/>
    <w:rsid w:val="006B4F71"/>
    <w:rsid w:val="006B63A7"/>
    <w:rsid w:val="006B794A"/>
    <w:rsid w:val="006C2B78"/>
    <w:rsid w:val="006C635B"/>
    <w:rsid w:val="006C6FF8"/>
    <w:rsid w:val="006C7A71"/>
    <w:rsid w:val="006D0501"/>
    <w:rsid w:val="006D3C5D"/>
    <w:rsid w:val="006D4018"/>
    <w:rsid w:val="006E1662"/>
    <w:rsid w:val="006E4FD4"/>
    <w:rsid w:val="006E5221"/>
    <w:rsid w:val="006E675C"/>
    <w:rsid w:val="006F5049"/>
    <w:rsid w:val="00700327"/>
    <w:rsid w:val="00700E47"/>
    <w:rsid w:val="00700FE8"/>
    <w:rsid w:val="00701DBF"/>
    <w:rsid w:val="00703309"/>
    <w:rsid w:val="007041B5"/>
    <w:rsid w:val="0071055F"/>
    <w:rsid w:val="007125C4"/>
    <w:rsid w:val="00716413"/>
    <w:rsid w:val="00720E80"/>
    <w:rsid w:val="00721587"/>
    <w:rsid w:val="007231BC"/>
    <w:rsid w:val="00723CCA"/>
    <w:rsid w:val="00724EF4"/>
    <w:rsid w:val="007317A0"/>
    <w:rsid w:val="00733CBF"/>
    <w:rsid w:val="00735188"/>
    <w:rsid w:val="00741EDC"/>
    <w:rsid w:val="00746396"/>
    <w:rsid w:val="00750C3E"/>
    <w:rsid w:val="007517A1"/>
    <w:rsid w:val="00751DF6"/>
    <w:rsid w:val="00752440"/>
    <w:rsid w:val="00756017"/>
    <w:rsid w:val="007575C1"/>
    <w:rsid w:val="00760E7F"/>
    <w:rsid w:val="00763BA1"/>
    <w:rsid w:val="00764AC5"/>
    <w:rsid w:val="00765034"/>
    <w:rsid w:val="00775435"/>
    <w:rsid w:val="00775D69"/>
    <w:rsid w:val="00777F15"/>
    <w:rsid w:val="00781F2C"/>
    <w:rsid w:val="00787779"/>
    <w:rsid w:val="00791AB6"/>
    <w:rsid w:val="00791EB9"/>
    <w:rsid w:val="00793F35"/>
    <w:rsid w:val="007959E8"/>
    <w:rsid w:val="0079617B"/>
    <w:rsid w:val="007A0CE4"/>
    <w:rsid w:val="007A7CD6"/>
    <w:rsid w:val="007B01DB"/>
    <w:rsid w:val="007B0B37"/>
    <w:rsid w:val="007B23B8"/>
    <w:rsid w:val="007B53E5"/>
    <w:rsid w:val="007B6C04"/>
    <w:rsid w:val="007C0031"/>
    <w:rsid w:val="007C2AC8"/>
    <w:rsid w:val="007C5B4C"/>
    <w:rsid w:val="007C5E07"/>
    <w:rsid w:val="007C5F3E"/>
    <w:rsid w:val="007D3408"/>
    <w:rsid w:val="007D5A8C"/>
    <w:rsid w:val="007D690D"/>
    <w:rsid w:val="007D696D"/>
    <w:rsid w:val="007E42D2"/>
    <w:rsid w:val="007E676B"/>
    <w:rsid w:val="007F01BA"/>
    <w:rsid w:val="007F0602"/>
    <w:rsid w:val="007F1CF2"/>
    <w:rsid w:val="007F3E98"/>
    <w:rsid w:val="007F6FAC"/>
    <w:rsid w:val="008045D3"/>
    <w:rsid w:val="0081046D"/>
    <w:rsid w:val="00815A01"/>
    <w:rsid w:val="00816EE7"/>
    <w:rsid w:val="0081775B"/>
    <w:rsid w:val="00820D36"/>
    <w:rsid w:val="008218E4"/>
    <w:rsid w:val="00821D38"/>
    <w:rsid w:val="00834099"/>
    <w:rsid w:val="0083631D"/>
    <w:rsid w:val="00840843"/>
    <w:rsid w:val="00850EA4"/>
    <w:rsid w:val="0085304B"/>
    <w:rsid w:val="008538E8"/>
    <w:rsid w:val="008568C2"/>
    <w:rsid w:val="008619D8"/>
    <w:rsid w:val="008659F5"/>
    <w:rsid w:val="00866035"/>
    <w:rsid w:val="00870302"/>
    <w:rsid w:val="0087044E"/>
    <w:rsid w:val="00870C11"/>
    <w:rsid w:val="0087354E"/>
    <w:rsid w:val="00880AB1"/>
    <w:rsid w:val="008820EE"/>
    <w:rsid w:val="0088603E"/>
    <w:rsid w:val="008877CE"/>
    <w:rsid w:val="00887A24"/>
    <w:rsid w:val="00887D47"/>
    <w:rsid w:val="00891CDD"/>
    <w:rsid w:val="00891E59"/>
    <w:rsid w:val="00894195"/>
    <w:rsid w:val="00894C91"/>
    <w:rsid w:val="00896117"/>
    <w:rsid w:val="00897BC2"/>
    <w:rsid w:val="008A34CF"/>
    <w:rsid w:val="008A6C9F"/>
    <w:rsid w:val="008A6EAE"/>
    <w:rsid w:val="008A7FBE"/>
    <w:rsid w:val="008B1220"/>
    <w:rsid w:val="008B567D"/>
    <w:rsid w:val="008B74B2"/>
    <w:rsid w:val="008C543E"/>
    <w:rsid w:val="008C6CD4"/>
    <w:rsid w:val="008D23B0"/>
    <w:rsid w:val="008D5500"/>
    <w:rsid w:val="008D66C0"/>
    <w:rsid w:val="008D7B54"/>
    <w:rsid w:val="008E110B"/>
    <w:rsid w:val="008E2B92"/>
    <w:rsid w:val="008E5DE8"/>
    <w:rsid w:val="008F0524"/>
    <w:rsid w:val="008F08FE"/>
    <w:rsid w:val="008F19C1"/>
    <w:rsid w:val="008F1B34"/>
    <w:rsid w:val="00900C6D"/>
    <w:rsid w:val="00902B5D"/>
    <w:rsid w:val="00903526"/>
    <w:rsid w:val="00904233"/>
    <w:rsid w:val="009051B9"/>
    <w:rsid w:val="00914F20"/>
    <w:rsid w:val="00915DDA"/>
    <w:rsid w:val="009167E8"/>
    <w:rsid w:val="009171F1"/>
    <w:rsid w:val="00917372"/>
    <w:rsid w:val="0092044A"/>
    <w:rsid w:val="00920DC1"/>
    <w:rsid w:val="00921361"/>
    <w:rsid w:val="00922511"/>
    <w:rsid w:val="00922970"/>
    <w:rsid w:val="0092332C"/>
    <w:rsid w:val="00923BF5"/>
    <w:rsid w:val="00924543"/>
    <w:rsid w:val="009262E2"/>
    <w:rsid w:val="00930C89"/>
    <w:rsid w:val="00932F4D"/>
    <w:rsid w:val="0093397E"/>
    <w:rsid w:val="00935075"/>
    <w:rsid w:val="0093552F"/>
    <w:rsid w:val="009369D7"/>
    <w:rsid w:val="00937E74"/>
    <w:rsid w:val="009407E1"/>
    <w:rsid w:val="009407E3"/>
    <w:rsid w:val="00940A5D"/>
    <w:rsid w:val="00940E1F"/>
    <w:rsid w:val="00942C5C"/>
    <w:rsid w:val="00945EA0"/>
    <w:rsid w:val="0095001E"/>
    <w:rsid w:val="00950417"/>
    <w:rsid w:val="0095091B"/>
    <w:rsid w:val="00950937"/>
    <w:rsid w:val="00953B07"/>
    <w:rsid w:val="009561A0"/>
    <w:rsid w:val="00957C3C"/>
    <w:rsid w:val="0096129C"/>
    <w:rsid w:val="00961D33"/>
    <w:rsid w:val="009669FD"/>
    <w:rsid w:val="00970B19"/>
    <w:rsid w:val="00971884"/>
    <w:rsid w:val="00972A65"/>
    <w:rsid w:val="009748E2"/>
    <w:rsid w:val="00982B91"/>
    <w:rsid w:val="00983820"/>
    <w:rsid w:val="009845D1"/>
    <w:rsid w:val="00984FA4"/>
    <w:rsid w:val="00985F17"/>
    <w:rsid w:val="009910F2"/>
    <w:rsid w:val="00993D82"/>
    <w:rsid w:val="009945C3"/>
    <w:rsid w:val="00996E8B"/>
    <w:rsid w:val="009A31AA"/>
    <w:rsid w:val="009A4562"/>
    <w:rsid w:val="009A4D45"/>
    <w:rsid w:val="009A71AC"/>
    <w:rsid w:val="009A7FEB"/>
    <w:rsid w:val="009B016D"/>
    <w:rsid w:val="009B0A4E"/>
    <w:rsid w:val="009B22A5"/>
    <w:rsid w:val="009B2F60"/>
    <w:rsid w:val="009B52D9"/>
    <w:rsid w:val="009C008E"/>
    <w:rsid w:val="009C27F4"/>
    <w:rsid w:val="009C6BE5"/>
    <w:rsid w:val="009C7FBE"/>
    <w:rsid w:val="009D05A0"/>
    <w:rsid w:val="009D1487"/>
    <w:rsid w:val="009D2416"/>
    <w:rsid w:val="009D41C3"/>
    <w:rsid w:val="009E0DC1"/>
    <w:rsid w:val="009E4FA6"/>
    <w:rsid w:val="009E644E"/>
    <w:rsid w:val="009F030A"/>
    <w:rsid w:val="009F0563"/>
    <w:rsid w:val="009F310A"/>
    <w:rsid w:val="009F393E"/>
    <w:rsid w:val="009F3E0D"/>
    <w:rsid w:val="009F5287"/>
    <w:rsid w:val="00A01E30"/>
    <w:rsid w:val="00A06DED"/>
    <w:rsid w:val="00A07A6E"/>
    <w:rsid w:val="00A119F2"/>
    <w:rsid w:val="00A1255F"/>
    <w:rsid w:val="00A15738"/>
    <w:rsid w:val="00A16804"/>
    <w:rsid w:val="00A171F0"/>
    <w:rsid w:val="00A172F6"/>
    <w:rsid w:val="00A17575"/>
    <w:rsid w:val="00A17B9D"/>
    <w:rsid w:val="00A208B6"/>
    <w:rsid w:val="00A30D37"/>
    <w:rsid w:val="00A3341F"/>
    <w:rsid w:val="00A335A7"/>
    <w:rsid w:val="00A35228"/>
    <w:rsid w:val="00A376BD"/>
    <w:rsid w:val="00A379BB"/>
    <w:rsid w:val="00A405DD"/>
    <w:rsid w:val="00A43071"/>
    <w:rsid w:val="00A44400"/>
    <w:rsid w:val="00A46CD4"/>
    <w:rsid w:val="00A47081"/>
    <w:rsid w:val="00A53FAB"/>
    <w:rsid w:val="00A56B0D"/>
    <w:rsid w:val="00A56F48"/>
    <w:rsid w:val="00A573E9"/>
    <w:rsid w:val="00A57BCD"/>
    <w:rsid w:val="00A57CE6"/>
    <w:rsid w:val="00A6086E"/>
    <w:rsid w:val="00A647A9"/>
    <w:rsid w:val="00A65061"/>
    <w:rsid w:val="00A652D0"/>
    <w:rsid w:val="00A675B9"/>
    <w:rsid w:val="00A70043"/>
    <w:rsid w:val="00A71E6D"/>
    <w:rsid w:val="00A74CF5"/>
    <w:rsid w:val="00A753D3"/>
    <w:rsid w:val="00A76424"/>
    <w:rsid w:val="00A7679D"/>
    <w:rsid w:val="00A767B6"/>
    <w:rsid w:val="00A76EDD"/>
    <w:rsid w:val="00A77EF6"/>
    <w:rsid w:val="00A8143C"/>
    <w:rsid w:val="00A84ECE"/>
    <w:rsid w:val="00A871EA"/>
    <w:rsid w:val="00A8759C"/>
    <w:rsid w:val="00A90881"/>
    <w:rsid w:val="00A916E2"/>
    <w:rsid w:val="00A919F0"/>
    <w:rsid w:val="00A922A3"/>
    <w:rsid w:val="00A96E37"/>
    <w:rsid w:val="00A97B90"/>
    <w:rsid w:val="00AA2735"/>
    <w:rsid w:val="00AA2F82"/>
    <w:rsid w:val="00AA3ACC"/>
    <w:rsid w:val="00AA716D"/>
    <w:rsid w:val="00AB1743"/>
    <w:rsid w:val="00AB4CE8"/>
    <w:rsid w:val="00AC07F4"/>
    <w:rsid w:val="00AC2499"/>
    <w:rsid w:val="00AC5AAF"/>
    <w:rsid w:val="00AD1994"/>
    <w:rsid w:val="00AD774E"/>
    <w:rsid w:val="00AE2C94"/>
    <w:rsid w:val="00AE39C1"/>
    <w:rsid w:val="00AE4566"/>
    <w:rsid w:val="00AE4CF3"/>
    <w:rsid w:val="00AE559D"/>
    <w:rsid w:val="00AE55A6"/>
    <w:rsid w:val="00AF35D6"/>
    <w:rsid w:val="00AF62B9"/>
    <w:rsid w:val="00AF6B2D"/>
    <w:rsid w:val="00B02C35"/>
    <w:rsid w:val="00B03B87"/>
    <w:rsid w:val="00B056D9"/>
    <w:rsid w:val="00B057AC"/>
    <w:rsid w:val="00B0714E"/>
    <w:rsid w:val="00B10BCB"/>
    <w:rsid w:val="00B13583"/>
    <w:rsid w:val="00B13CF9"/>
    <w:rsid w:val="00B2107E"/>
    <w:rsid w:val="00B2168D"/>
    <w:rsid w:val="00B21EF5"/>
    <w:rsid w:val="00B255DD"/>
    <w:rsid w:val="00B27C3E"/>
    <w:rsid w:val="00B30270"/>
    <w:rsid w:val="00B31CCE"/>
    <w:rsid w:val="00B326E3"/>
    <w:rsid w:val="00B33538"/>
    <w:rsid w:val="00B33C20"/>
    <w:rsid w:val="00B3746C"/>
    <w:rsid w:val="00B37D3A"/>
    <w:rsid w:val="00B41327"/>
    <w:rsid w:val="00B4169B"/>
    <w:rsid w:val="00B42153"/>
    <w:rsid w:val="00B42DF9"/>
    <w:rsid w:val="00B46A09"/>
    <w:rsid w:val="00B55E47"/>
    <w:rsid w:val="00B56037"/>
    <w:rsid w:val="00B562F0"/>
    <w:rsid w:val="00B6043D"/>
    <w:rsid w:val="00B60D88"/>
    <w:rsid w:val="00B61B55"/>
    <w:rsid w:val="00B622BE"/>
    <w:rsid w:val="00B6596D"/>
    <w:rsid w:val="00B728F1"/>
    <w:rsid w:val="00B73473"/>
    <w:rsid w:val="00B738D5"/>
    <w:rsid w:val="00B74D75"/>
    <w:rsid w:val="00B750A9"/>
    <w:rsid w:val="00B76104"/>
    <w:rsid w:val="00B80EF1"/>
    <w:rsid w:val="00B80EFF"/>
    <w:rsid w:val="00B844E6"/>
    <w:rsid w:val="00B85AF5"/>
    <w:rsid w:val="00B85EF0"/>
    <w:rsid w:val="00B90035"/>
    <w:rsid w:val="00B91E3F"/>
    <w:rsid w:val="00B91FC3"/>
    <w:rsid w:val="00BA3DF8"/>
    <w:rsid w:val="00BA4BD6"/>
    <w:rsid w:val="00BA6B6C"/>
    <w:rsid w:val="00BB0B16"/>
    <w:rsid w:val="00BB43CA"/>
    <w:rsid w:val="00BC1570"/>
    <w:rsid w:val="00BC4916"/>
    <w:rsid w:val="00BC52C5"/>
    <w:rsid w:val="00BC5BED"/>
    <w:rsid w:val="00BD1900"/>
    <w:rsid w:val="00BD1FAD"/>
    <w:rsid w:val="00BD3FDB"/>
    <w:rsid w:val="00BD427A"/>
    <w:rsid w:val="00BE0A19"/>
    <w:rsid w:val="00BE0DA3"/>
    <w:rsid w:val="00BE2263"/>
    <w:rsid w:val="00BE3139"/>
    <w:rsid w:val="00BE3E8D"/>
    <w:rsid w:val="00BE6B4C"/>
    <w:rsid w:val="00BE747D"/>
    <w:rsid w:val="00BE782D"/>
    <w:rsid w:val="00BE7C41"/>
    <w:rsid w:val="00BF0992"/>
    <w:rsid w:val="00BF359A"/>
    <w:rsid w:val="00BF46C3"/>
    <w:rsid w:val="00C03EA4"/>
    <w:rsid w:val="00C05D97"/>
    <w:rsid w:val="00C060A8"/>
    <w:rsid w:val="00C10903"/>
    <w:rsid w:val="00C11A6E"/>
    <w:rsid w:val="00C12D1A"/>
    <w:rsid w:val="00C136AE"/>
    <w:rsid w:val="00C17544"/>
    <w:rsid w:val="00C21345"/>
    <w:rsid w:val="00C21BD8"/>
    <w:rsid w:val="00C21DB2"/>
    <w:rsid w:val="00C2733C"/>
    <w:rsid w:val="00C30E57"/>
    <w:rsid w:val="00C3244E"/>
    <w:rsid w:val="00C355F5"/>
    <w:rsid w:val="00C35BD1"/>
    <w:rsid w:val="00C35E4D"/>
    <w:rsid w:val="00C3605F"/>
    <w:rsid w:val="00C4046B"/>
    <w:rsid w:val="00C415FB"/>
    <w:rsid w:val="00C4492B"/>
    <w:rsid w:val="00C44DEE"/>
    <w:rsid w:val="00C45E79"/>
    <w:rsid w:val="00C46241"/>
    <w:rsid w:val="00C475BF"/>
    <w:rsid w:val="00C528D1"/>
    <w:rsid w:val="00C52F53"/>
    <w:rsid w:val="00C56087"/>
    <w:rsid w:val="00C568C5"/>
    <w:rsid w:val="00C57E52"/>
    <w:rsid w:val="00C60162"/>
    <w:rsid w:val="00C73177"/>
    <w:rsid w:val="00C740BC"/>
    <w:rsid w:val="00C74502"/>
    <w:rsid w:val="00C745EE"/>
    <w:rsid w:val="00C75ECA"/>
    <w:rsid w:val="00C82089"/>
    <w:rsid w:val="00C8674D"/>
    <w:rsid w:val="00C8729F"/>
    <w:rsid w:val="00C90AA1"/>
    <w:rsid w:val="00C91244"/>
    <w:rsid w:val="00C913A9"/>
    <w:rsid w:val="00C92E47"/>
    <w:rsid w:val="00C96124"/>
    <w:rsid w:val="00C96CB3"/>
    <w:rsid w:val="00C96DB7"/>
    <w:rsid w:val="00C9714A"/>
    <w:rsid w:val="00C974C6"/>
    <w:rsid w:val="00CA0979"/>
    <w:rsid w:val="00CA3FF1"/>
    <w:rsid w:val="00CA502C"/>
    <w:rsid w:val="00CA5C50"/>
    <w:rsid w:val="00CA7400"/>
    <w:rsid w:val="00CB0328"/>
    <w:rsid w:val="00CB7F26"/>
    <w:rsid w:val="00CC03F2"/>
    <w:rsid w:val="00CC2ED1"/>
    <w:rsid w:val="00CC318E"/>
    <w:rsid w:val="00CC39DF"/>
    <w:rsid w:val="00CC3B7D"/>
    <w:rsid w:val="00CC4D58"/>
    <w:rsid w:val="00CC637D"/>
    <w:rsid w:val="00CD2692"/>
    <w:rsid w:val="00CD38BE"/>
    <w:rsid w:val="00CD3B78"/>
    <w:rsid w:val="00CD3ED0"/>
    <w:rsid w:val="00CD65AD"/>
    <w:rsid w:val="00CD75C2"/>
    <w:rsid w:val="00CE3180"/>
    <w:rsid w:val="00CE3A48"/>
    <w:rsid w:val="00CE3A6F"/>
    <w:rsid w:val="00CE5182"/>
    <w:rsid w:val="00CE7B40"/>
    <w:rsid w:val="00CF06F8"/>
    <w:rsid w:val="00CF11D1"/>
    <w:rsid w:val="00CF2583"/>
    <w:rsid w:val="00CF421C"/>
    <w:rsid w:val="00CF6DB0"/>
    <w:rsid w:val="00D051CC"/>
    <w:rsid w:val="00D0669C"/>
    <w:rsid w:val="00D07B02"/>
    <w:rsid w:val="00D07D28"/>
    <w:rsid w:val="00D07F66"/>
    <w:rsid w:val="00D1043A"/>
    <w:rsid w:val="00D21DE5"/>
    <w:rsid w:val="00D23CE6"/>
    <w:rsid w:val="00D3019A"/>
    <w:rsid w:val="00D30D8A"/>
    <w:rsid w:val="00D30EE2"/>
    <w:rsid w:val="00D32F72"/>
    <w:rsid w:val="00D33663"/>
    <w:rsid w:val="00D34606"/>
    <w:rsid w:val="00D37EE1"/>
    <w:rsid w:val="00D40446"/>
    <w:rsid w:val="00D43B93"/>
    <w:rsid w:val="00D45F42"/>
    <w:rsid w:val="00D50CC9"/>
    <w:rsid w:val="00D51F9E"/>
    <w:rsid w:val="00D534A3"/>
    <w:rsid w:val="00D54920"/>
    <w:rsid w:val="00D56E24"/>
    <w:rsid w:val="00D60ACE"/>
    <w:rsid w:val="00D652AF"/>
    <w:rsid w:val="00D65D9F"/>
    <w:rsid w:val="00D7013A"/>
    <w:rsid w:val="00D72684"/>
    <w:rsid w:val="00D72A23"/>
    <w:rsid w:val="00D73045"/>
    <w:rsid w:val="00D74385"/>
    <w:rsid w:val="00D7633F"/>
    <w:rsid w:val="00D804D4"/>
    <w:rsid w:val="00D80926"/>
    <w:rsid w:val="00D815FF"/>
    <w:rsid w:val="00D84225"/>
    <w:rsid w:val="00D940E9"/>
    <w:rsid w:val="00DA1041"/>
    <w:rsid w:val="00DA28B1"/>
    <w:rsid w:val="00DA6C19"/>
    <w:rsid w:val="00DA6F28"/>
    <w:rsid w:val="00DA78FA"/>
    <w:rsid w:val="00DB32D4"/>
    <w:rsid w:val="00DB3E1E"/>
    <w:rsid w:val="00DB5015"/>
    <w:rsid w:val="00DB5D6F"/>
    <w:rsid w:val="00DC06ED"/>
    <w:rsid w:val="00DC2A88"/>
    <w:rsid w:val="00DC5B5B"/>
    <w:rsid w:val="00DC6AC3"/>
    <w:rsid w:val="00DC7B2E"/>
    <w:rsid w:val="00DC7E78"/>
    <w:rsid w:val="00DD0A7A"/>
    <w:rsid w:val="00DD1BAC"/>
    <w:rsid w:val="00DD2722"/>
    <w:rsid w:val="00DD51FA"/>
    <w:rsid w:val="00DD7452"/>
    <w:rsid w:val="00DE01D2"/>
    <w:rsid w:val="00DE1CFE"/>
    <w:rsid w:val="00DE3011"/>
    <w:rsid w:val="00DE3841"/>
    <w:rsid w:val="00DE3A79"/>
    <w:rsid w:val="00DF1C74"/>
    <w:rsid w:val="00DF34CA"/>
    <w:rsid w:val="00DF3F6A"/>
    <w:rsid w:val="00DF6E3C"/>
    <w:rsid w:val="00DF704C"/>
    <w:rsid w:val="00E007CB"/>
    <w:rsid w:val="00E0113C"/>
    <w:rsid w:val="00E02BB1"/>
    <w:rsid w:val="00E053D0"/>
    <w:rsid w:val="00E05960"/>
    <w:rsid w:val="00E05CBB"/>
    <w:rsid w:val="00E103D7"/>
    <w:rsid w:val="00E10A5C"/>
    <w:rsid w:val="00E13570"/>
    <w:rsid w:val="00E13C58"/>
    <w:rsid w:val="00E1459D"/>
    <w:rsid w:val="00E14B7A"/>
    <w:rsid w:val="00E1532B"/>
    <w:rsid w:val="00E154FF"/>
    <w:rsid w:val="00E20CEB"/>
    <w:rsid w:val="00E21647"/>
    <w:rsid w:val="00E2242F"/>
    <w:rsid w:val="00E3275D"/>
    <w:rsid w:val="00E367DB"/>
    <w:rsid w:val="00E37C61"/>
    <w:rsid w:val="00E425A4"/>
    <w:rsid w:val="00E43CB6"/>
    <w:rsid w:val="00E44B0D"/>
    <w:rsid w:val="00E576DB"/>
    <w:rsid w:val="00E61291"/>
    <w:rsid w:val="00E62D08"/>
    <w:rsid w:val="00E6512A"/>
    <w:rsid w:val="00E73082"/>
    <w:rsid w:val="00E731EE"/>
    <w:rsid w:val="00E74089"/>
    <w:rsid w:val="00E742A0"/>
    <w:rsid w:val="00E76848"/>
    <w:rsid w:val="00E77840"/>
    <w:rsid w:val="00E8188B"/>
    <w:rsid w:val="00E8342D"/>
    <w:rsid w:val="00E850A7"/>
    <w:rsid w:val="00E8755E"/>
    <w:rsid w:val="00E918F0"/>
    <w:rsid w:val="00E946F1"/>
    <w:rsid w:val="00E97230"/>
    <w:rsid w:val="00E97EB9"/>
    <w:rsid w:val="00EA03A8"/>
    <w:rsid w:val="00EA2BAC"/>
    <w:rsid w:val="00EA3434"/>
    <w:rsid w:val="00EA4590"/>
    <w:rsid w:val="00EA7002"/>
    <w:rsid w:val="00EA7722"/>
    <w:rsid w:val="00EB074F"/>
    <w:rsid w:val="00EB1553"/>
    <w:rsid w:val="00EB4870"/>
    <w:rsid w:val="00EB6C8A"/>
    <w:rsid w:val="00EB7190"/>
    <w:rsid w:val="00EC05DC"/>
    <w:rsid w:val="00EC1044"/>
    <w:rsid w:val="00EC34A9"/>
    <w:rsid w:val="00EC5162"/>
    <w:rsid w:val="00EC7D02"/>
    <w:rsid w:val="00ED40FF"/>
    <w:rsid w:val="00ED6381"/>
    <w:rsid w:val="00ED6AAC"/>
    <w:rsid w:val="00ED7F15"/>
    <w:rsid w:val="00EE12BB"/>
    <w:rsid w:val="00EE346C"/>
    <w:rsid w:val="00EE756F"/>
    <w:rsid w:val="00EF186F"/>
    <w:rsid w:val="00EF3A61"/>
    <w:rsid w:val="00EF3A70"/>
    <w:rsid w:val="00EF52F1"/>
    <w:rsid w:val="00F005AC"/>
    <w:rsid w:val="00F01CB3"/>
    <w:rsid w:val="00F033EC"/>
    <w:rsid w:val="00F03BB8"/>
    <w:rsid w:val="00F05ACA"/>
    <w:rsid w:val="00F105B2"/>
    <w:rsid w:val="00F10B78"/>
    <w:rsid w:val="00F117B3"/>
    <w:rsid w:val="00F11E32"/>
    <w:rsid w:val="00F12E19"/>
    <w:rsid w:val="00F20796"/>
    <w:rsid w:val="00F21376"/>
    <w:rsid w:val="00F23A55"/>
    <w:rsid w:val="00F25E0C"/>
    <w:rsid w:val="00F3029B"/>
    <w:rsid w:val="00F331ED"/>
    <w:rsid w:val="00F33F00"/>
    <w:rsid w:val="00F348B0"/>
    <w:rsid w:val="00F34EA3"/>
    <w:rsid w:val="00F3567F"/>
    <w:rsid w:val="00F35E02"/>
    <w:rsid w:val="00F36881"/>
    <w:rsid w:val="00F40C93"/>
    <w:rsid w:val="00F467D0"/>
    <w:rsid w:val="00F5043A"/>
    <w:rsid w:val="00F50CDF"/>
    <w:rsid w:val="00F517E7"/>
    <w:rsid w:val="00F53C43"/>
    <w:rsid w:val="00F57B45"/>
    <w:rsid w:val="00F67180"/>
    <w:rsid w:val="00F679A3"/>
    <w:rsid w:val="00F73F2B"/>
    <w:rsid w:val="00F75ED3"/>
    <w:rsid w:val="00F80747"/>
    <w:rsid w:val="00F81620"/>
    <w:rsid w:val="00F869BD"/>
    <w:rsid w:val="00F90614"/>
    <w:rsid w:val="00F93A3F"/>
    <w:rsid w:val="00F93BA6"/>
    <w:rsid w:val="00F96497"/>
    <w:rsid w:val="00FA044B"/>
    <w:rsid w:val="00FA37D9"/>
    <w:rsid w:val="00FA3843"/>
    <w:rsid w:val="00FA5B2D"/>
    <w:rsid w:val="00FB0EF5"/>
    <w:rsid w:val="00FB1D84"/>
    <w:rsid w:val="00FB21FD"/>
    <w:rsid w:val="00FB4589"/>
    <w:rsid w:val="00FB6A89"/>
    <w:rsid w:val="00FC025D"/>
    <w:rsid w:val="00FC0905"/>
    <w:rsid w:val="00FC2455"/>
    <w:rsid w:val="00FC4FB4"/>
    <w:rsid w:val="00FC5152"/>
    <w:rsid w:val="00FD5ADD"/>
    <w:rsid w:val="00FD7E69"/>
    <w:rsid w:val="00FE1466"/>
    <w:rsid w:val="00FE19E5"/>
    <w:rsid w:val="00FE2181"/>
    <w:rsid w:val="00FE2F65"/>
    <w:rsid w:val="00FE56F3"/>
    <w:rsid w:val="00FE5D1D"/>
    <w:rsid w:val="00FE6B9F"/>
    <w:rsid w:val="00FF5456"/>
    <w:rsid w:val="00FF7472"/>
    <w:rsid w:val="01220CF5"/>
    <w:rsid w:val="012D2EC5"/>
    <w:rsid w:val="01710F01"/>
    <w:rsid w:val="01866661"/>
    <w:rsid w:val="018F6336"/>
    <w:rsid w:val="01A8004E"/>
    <w:rsid w:val="01C11008"/>
    <w:rsid w:val="02281ACB"/>
    <w:rsid w:val="023E5953"/>
    <w:rsid w:val="023F2E8C"/>
    <w:rsid w:val="024A028C"/>
    <w:rsid w:val="02A35ADD"/>
    <w:rsid w:val="02CA601E"/>
    <w:rsid w:val="02D84A36"/>
    <w:rsid w:val="02F93F6A"/>
    <w:rsid w:val="03000716"/>
    <w:rsid w:val="03013312"/>
    <w:rsid w:val="03173BD2"/>
    <w:rsid w:val="037F54DC"/>
    <w:rsid w:val="03A33348"/>
    <w:rsid w:val="03BD27FE"/>
    <w:rsid w:val="03C53A79"/>
    <w:rsid w:val="03E033DF"/>
    <w:rsid w:val="040746DF"/>
    <w:rsid w:val="042934D9"/>
    <w:rsid w:val="042D4A23"/>
    <w:rsid w:val="04713603"/>
    <w:rsid w:val="049931E9"/>
    <w:rsid w:val="04AD01DD"/>
    <w:rsid w:val="04DF6E7A"/>
    <w:rsid w:val="04E92BD4"/>
    <w:rsid w:val="05357951"/>
    <w:rsid w:val="05EE2D3C"/>
    <w:rsid w:val="06043DDA"/>
    <w:rsid w:val="06051ED1"/>
    <w:rsid w:val="061D3517"/>
    <w:rsid w:val="064908D3"/>
    <w:rsid w:val="06C113BF"/>
    <w:rsid w:val="06D5473A"/>
    <w:rsid w:val="0763320F"/>
    <w:rsid w:val="07701841"/>
    <w:rsid w:val="07E415FD"/>
    <w:rsid w:val="07F868FE"/>
    <w:rsid w:val="081B70E2"/>
    <w:rsid w:val="081D144E"/>
    <w:rsid w:val="08324EFA"/>
    <w:rsid w:val="08664722"/>
    <w:rsid w:val="087210F5"/>
    <w:rsid w:val="08892065"/>
    <w:rsid w:val="088B26A9"/>
    <w:rsid w:val="08C30259"/>
    <w:rsid w:val="095443A2"/>
    <w:rsid w:val="0958411A"/>
    <w:rsid w:val="09B64B81"/>
    <w:rsid w:val="09D770A2"/>
    <w:rsid w:val="0A5646FF"/>
    <w:rsid w:val="0A613935"/>
    <w:rsid w:val="0A7B1588"/>
    <w:rsid w:val="0A8248C7"/>
    <w:rsid w:val="0AD25578"/>
    <w:rsid w:val="0AE6579C"/>
    <w:rsid w:val="0B37192D"/>
    <w:rsid w:val="0B3C3E6E"/>
    <w:rsid w:val="0B5E54D2"/>
    <w:rsid w:val="0B9233BA"/>
    <w:rsid w:val="0B953549"/>
    <w:rsid w:val="0B9C4D21"/>
    <w:rsid w:val="0C291372"/>
    <w:rsid w:val="0C5E57F4"/>
    <w:rsid w:val="0C6C13F0"/>
    <w:rsid w:val="0CB1145B"/>
    <w:rsid w:val="0CB82A8F"/>
    <w:rsid w:val="0CCA51A5"/>
    <w:rsid w:val="0CE80310"/>
    <w:rsid w:val="0D2F2A34"/>
    <w:rsid w:val="0D813AA8"/>
    <w:rsid w:val="0DCE517E"/>
    <w:rsid w:val="0DCF202E"/>
    <w:rsid w:val="0E6D7980"/>
    <w:rsid w:val="0EA612FA"/>
    <w:rsid w:val="0EDD23BC"/>
    <w:rsid w:val="0EF632FA"/>
    <w:rsid w:val="0F0517F9"/>
    <w:rsid w:val="0F233951"/>
    <w:rsid w:val="0F4E5291"/>
    <w:rsid w:val="0F802C2A"/>
    <w:rsid w:val="0FA52275"/>
    <w:rsid w:val="0FF71687"/>
    <w:rsid w:val="10073A12"/>
    <w:rsid w:val="10242995"/>
    <w:rsid w:val="10567490"/>
    <w:rsid w:val="10924860"/>
    <w:rsid w:val="10B25489"/>
    <w:rsid w:val="10B77D5E"/>
    <w:rsid w:val="10C948EA"/>
    <w:rsid w:val="11013334"/>
    <w:rsid w:val="110F29EB"/>
    <w:rsid w:val="11154DB3"/>
    <w:rsid w:val="1125578F"/>
    <w:rsid w:val="1142151C"/>
    <w:rsid w:val="11584547"/>
    <w:rsid w:val="11B803E3"/>
    <w:rsid w:val="11E313AE"/>
    <w:rsid w:val="121F5337"/>
    <w:rsid w:val="12590794"/>
    <w:rsid w:val="12700445"/>
    <w:rsid w:val="12D270FE"/>
    <w:rsid w:val="12F92FCD"/>
    <w:rsid w:val="13163595"/>
    <w:rsid w:val="134A3213"/>
    <w:rsid w:val="135544CB"/>
    <w:rsid w:val="13B47386"/>
    <w:rsid w:val="13D047FA"/>
    <w:rsid w:val="140A5109"/>
    <w:rsid w:val="14627B07"/>
    <w:rsid w:val="147F0940"/>
    <w:rsid w:val="1495642C"/>
    <w:rsid w:val="14A91FC6"/>
    <w:rsid w:val="14D503D0"/>
    <w:rsid w:val="14F564FC"/>
    <w:rsid w:val="14FB7CE6"/>
    <w:rsid w:val="15A379E8"/>
    <w:rsid w:val="15B3486E"/>
    <w:rsid w:val="15C852A0"/>
    <w:rsid w:val="15DD32CF"/>
    <w:rsid w:val="15ED499E"/>
    <w:rsid w:val="162A0D38"/>
    <w:rsid w:val="163E1FB5"/>
    <w:rsid w:val="164C2546"/>
    <w:rsid w:val="1671084C"/>
    <w:rsid w:val="16812655"/>
    <w:rsid w:val="16B54C35"/>
    <w:rsid w:val="16F9460E"/>
    <w:rsid w:val="17006957"/>
    <w:rsid w:val="17010E58"/>
    <w:rsid w:val="17526B40"/>
    <w:rsid w:val="17881643"/>
    <w:rsid w:val="17AF1E1D"/>
    <w:rsid w:val="17BE5E36"/>
    <w:rsid w:val="17EE05A8"/>
    <w:rsid w:val="18162133"/>
    <w:rsid w:val="18274990"/>
    <w:rsid w:val="187A77EE"/>
    <w:rsid w:val="18825DCA"/>
    <w:rsid w:val="18A11F85"/>
    <w:rsid w:val="18BB236B"/>
    <w:rsid w:val="18C10D8C"/>
    <w:rsid w:val="18D33856"/>
    <w:rsid w:val="18D340CB"/>
    <w:rsid w:val="18E401B4"/>
    <w:rsid w:val="19233AB4"/>
    <w:rsid w:val="19515F00"/>
    <w:rsid w:val="199A6F4C"/>
    <w:rsid w:val="19B36E89"/>
    <w:rsid w:val="19B9490E"/>
    <w:rsid w:val="19CB1816"/>
    <w:rsid w:val="19CF77AC"/>
    <w:rsid w:val="19D607CF"/>
    <w:rsid w:val="19D9534F"/>
    <w:rsid w:val="19E60A93"/>
    <w:rsid w:val="19EC4058"/>
    <w:rsid w:val="1A2A2353"/>
    <w:rsid w:val="1A2A68D9"/>
    <w:rsid w:val="1A662FB1"/>
    <w:rsid w:val="1A7C77D9"/>
    <w:rsid w:val="1AC02F34"/>
    <w:rsid w:val="1B3568BA"/>
    <w:rsid w:val="1B5779D5"/>
    <w:rsid w:val="1B5F2B71"/>
    <w:rsid w:val="1B5F5BC3"/>
    <w:rsid w:val="1B662708"/>
    <w:rsid w:val="1BAC3858"/>
    <w:rsid w:val="1BF126E8"/>
    <w:rsid w:val="1C5C2829"/>
    <w:rsid w:val="1C6110A8"/>
    <w:rsid w:val="1C6136F5"/>
    <w:rsid w:val="1C6C3E02"/>
    <w:rsid w:val="1C803656"/>
    <w:rsid w:val="1C904157"/>
    <w:rsid w:val="1CE2791E"/>
    <w:rsid w:val="1CE3453F"/>
    <w:rsid w:val="1CF850F8"/>
    <w:rsid w:val="1CF96E1F"/>
    <w:rsid w:val="1D0A14E8"/>
    <w:rsid w:val="1D2D14EE"/>
    <w:rsid w:val="1D5864FD"/>
    <w:rsid w:val="1D7B7EAB"/>
    <w:rsid w:val="1DA3195C"/>
    <w:rsid w:val="1DC04F9F"/>
    <w:rsid w:val="1DE92B23"/>
    <w:rsid w:val="1E0E75D4"/>
    <w:rsid w:val="1E2D31E8"/>
    <w:rsid w:val="1E5B55C8"/>
    <w:rsid w:val="1E977324"/>
    <w:rsid w:val="1EAC1126"/>
    <w:rsid w:val="1EAD5731"/>
    <w:rsid w:val="1F0B5B77"/>
    <w:rsid w:val="1F3F0D5D"/>
    <w:rsid w:val="1F746F81"/>
    <w:rsid w:val="1FA013B8"/>
    <w:rsid w:val="1FED2B80"/>
    <w:rsid w:val="20186E6C"/>
    <w:rsid w:val="206316B5"/>
    <w:rsid w:val="208C5442"/>
    <w:rsid w:val="20AA2037"/>
    <w:rsid w:val="20D22B9B"/>
    <w:rsid w:val="210B1554"/>
    <w:rsid w:val="21600F64"/>
    <w:rsid w:val="21880846"/>
    <w:rsid w:val="21C45B13"/>
    <w:rsid w:val="21CC5BCB"/>
    <w:rsid w:val="2209059C"/>
    <w:rsid w:val="22254C4D"/>
    <w:rsid w:val="22605614"/>
    <w:rsid w:val="22970399"/>
    <w:rsid w:val="22E05540"/>
    <w:rsid w:val="230B5CEC"/>
    <w:rsid w:val="232D22B0"/>
    <w:rsid w:val="235E2343"/>
    <w:rsid w:val="2368614C"/>
    <w:rsid w:val="23906722"/>
    <w:rsid w:val="23A06920"/>
    <w:rsid w:val="24004303"/>
    <w:rsid w:val="24136283"/>
    <w:rsid w:val="24145536"/>
    <w:rsid w:val="24265FB9"/>
    <w:rsid w:val="24416CE3"/>
    <w:rsid w:val="247E3093"/>
    <w:rsid w:val="247F5174"/>
    <w:rsid w:val="24AD2296"/>
    <w:rsid w:val="250528B0"/>
    <w:rsid w:val="252B6B5B"/>
    <w:rsid w:val="257829F7"/>
    <w:rsid w:val="258C7EDA"/>
    <w:rsid w:val="25AC55EF"/>
    <w:rsid w:val="25DD52F2"/>
    <w:rsid w:val="25F71B5A"/>
    <w:rsid w:val="26270381"/>
    <w:rsid w:val="262F1EEF"/>
    <w:rsid w:val="26604556"/>
    <w:rsid w:val="26C83DB6"/>
    <w:rsid w:val="26D468DF"/>
    <w:rsid w:val="26DE72B5"/>
    <w:rsid w:val="26EF621A"/>
    <w:rsid w:val="270846C4"/>
    <w:rsid w:val="270B43EA"/>
    <w:rsid w:val="274261F5"/>
    <w:rsid w:val="27440760"/>
    <w:rsid w:val="276E6E06"/>
    <w:rsid w:val="27AC385B"/>
    <w:rsid w:val="27C75DAF"/>
    <w:rsid w:val="27E106FE"/>
    <w:rsid w:val="27E70979"/>
    <w:rsid w:val="28216FD2"/>
    <w:rsid w:val="2830013E"/>
    <w:rsid w:val="28357716"/>
    <w:rsid w:val="284C2B12"/>
    <w:rsid w:val="28947A10"/>
    <w:rsid w:val="29006482"/>
    <w:rsid w:val="290C02AF"/>
    <w:rsid w:val="292656AF"/>
    <w:rsid w:val="29425C46"/>
    <w:rsid w:val="294D5D55"/>
    <w:rsid w:val="297D4D3B"/>
    <w:rsid w:val="29D97536"/>
    <w:rsid w:val="29DF067B"/>
    <w:rsid w:val="29EA35D3"/>
    <w:rsid w:val="2A436327"/>
    <w:rsid w:val="2A624569"/>
    <w:rsid w:val="2A682B5C"/>
    <w:rsid w:val="2A9B6C10"/>
    <w:rsid w:val="2AC463B4"/>
    <w:rsid w:val="2B001BEB"/>
    <w:rsid w:val="2B342D33"/>
    <w:rsid w:val="2B63714B"/>
    <w:rsid w:val="2BA7274F"/>
    <w:rsid w:val="2BB55721"/>
    <w:rsid w:val="2BD4634C"/>
    <w:rsid w:val="2BF023DA"/>
    <w:rsid w:val="2C204E94"/>
    <w:rsid w:val="2C2737F0"/>
    <w:rsid w:val="2C4F5E7E"/>
    <w:rsid w:val="2C952E57"/>
    <w:rsid w:val="2C9A1510"/>
    <w:rsid w:val="2CAE0B17"/>
    <w:rsid w:val="2CB203AC"/>
    <w:rsid w:val="2CEA239D"/>
    <w:rsid w:val="2CFB3109"/>
    <w:rsid w:val="2D134D45"/>
    <w:rsid w:val="2D2219EF"/>
    <w:rsid w:val="2D27747B"/>
    <w:rsid w:val="2D2F5925"/>
    <w:rsid w:val="2D343226"/>
    <w:rsid w:val="2D3D4DD6"/>
    <w:rsid w:val="2D3F54E0"/>
    <w:rsid w:val="2D4C133D"/>
    <w:rsid w:val="2D4C6D7E"/>
    <w:rsid w:val="2D601795"/>
    <w:rsid w:val="2D994590"/>
    <w:rsid w:val="2DA17AFE"/>
    <w:rsid w:val="2DF237AE"/>
    <w:rsid w:val="2E1B7662"/>
    <w:rsid w:val="2E1E5F27"/>
    <w:rsid w:val="2E635E79"/>
    <w:rsid w:val="2EBB5F72"/>
    <w:rsid w:val="2EBC27AA"/>
    <w:rsid w:val="2ED916E0"/>
    <w:rsid w:val="2F3A280F"/>
    <w:rsid w:val="2F3C1A2D"/>
    <w:rsid w:val="2F4A2787"/>
    <w:rsid w:val="2F5279CC"/>
    <w:rsid w:val="2F6B4286"/>
    <w:rsid w:val="2FB56E77"/>
    <w:rsid w:val="2FF14450"/>
    <w:rsid w:val="2FFB51B0"/>
    <w:rsid w:val="301268B1"/>
    <w:rsid w:val="30423A77"/>
    <w:rsid w:val="30493B8F"/>
    <w:rsid w:val="30543732"/>
    <w:rsid w:val="305F4675"/>
    <w:rsid w:val="307A5F46"/>
    <w:rsid w:val="308F23A0"/>
    <w:rsid w:val="30947587"/>
    <w:rsid w:val="30EE7B24"/>
    <w:rsid w:val="30F75AD5"/>
    <w:rsid w:val="31221663"/>
    <w:rsid w:val="313D44E3"/>
    <w:rsid w:val="3190076F"/>
    <w:rsid w:val="31CE0B2E"/>
    <w:rsid w:val="322F6D90"/>
    <w:rsid w:val="325029B8"/>
    <w:rsid w:val="32517AFD"/>
    <w:rsid w:val="32520100"/>
    <w:rsid w:val="32A27D61"/>
    <w:rsid w:val="32AD5A91"/>
    <w:rsid w:val="331C66A1"/>
    <w:rsid w:val="3352708F"/>
    <w:rsid w:val="33562B12"/>
    <w:rsid w:val="3369209D"/>
    <w:rsid w:val="33825082"/>
    <w:rsid w:val="33C64164"/>
    <w:rsid w:val="33FB6A7E"/>
    <w:rsid w:val="347344B7"/>
    <w:rsid w:val="34B87C3F"/>
    <w:rsid w:val="34BA33B8"/>
    <w:rsid w:val="34C44FA1"/>
    <w:rsid w:val="34D0311F"/>
    <w:rsid w:val="34D93DE9"/>
    <w:rsid w:val="350D449E"/>
    <w:rsid w:val="366A55B9"/>
    <w:rsid w:val="36990952"/>
    <w:rsid w:val="36A05A36"/>
    <w:rsid w:val="36A5046F"/>
    <w:rsid w:val="36AF48BF"/>
    <w:rsid w:val="36EE67C0"/>
    <w:rsid w:val="36EF2BC0"/>
    <w:rsid w:val="36FB3646"/>
    <w:rsid w:val="373805A7"/>
    <w:rsid w:val="37767AE9"/>
    <w:rsid w:val="37BD234A"/>
    <w:rsid w:val="380642E2"/>
    <w:rsid w:val="38375CB1"/>
    <w:rsid w:val="38E16F84"/>
    <w:rsid w:val="38E43E04"/>
    <w:rsid w:val="392D58ED"/>
    <w:rsid w:val="396D0E78"/>
    <w:rsid w:val="39785D68"/>
    <w:rsid w:val="397F2CB0"/>
    <w:rsid w:val="39C45CA1"/>
    <w:rsid w:val="39C577C8"/>
    <w:rsid w:val="3A5A5A1A"/>
    <w:rsid w:val="3A5D22E7"/>
    <w:rsid w:val="3AAE314C"/>
    <w:rsid w:val="3AB8583D"/>
    <w:rsid w:val="3AF35C5F"/>
    <w:rsid w:val="3B2001AC"/>
    <w:rsid w:val="3B253A65"/>
    <w:rsid w:val="3B2D54EE"/>
    <w:rsid w:val="3B832AE2"/>
    <w:rsid w:val="3BD0670F"/>
    <w:rsid w:val="3BDE4BA7"/>
    <w:rsid w:val="3C3E7321"/>
    <w:rsid w:val="3C41552D"/>
    <w:rsid w:val="3C5E53ED"/>
    <w:rsid w:val="3CB92E18"/>
    <w:rsid w:val="3CBD44CF"/>
    <w:rsid w:val="3CD9412D"/>
    <w:rsid w:val="3CF54B95"/>
    <w:rsid w:val="3D234E82"/>
    <w:rsid w:val="3D930B3B"/>
    <w:rsid w:val="3DA02F62"/>
    <w:rsid w:val="3E3E4744"/>
    <w:rsid w:val="3E416AFE"/>
    <w:rsid w:val="3E452B90"/>
    <w:rsid w:val="3E783DB5"/>
    <w:rsid w:val="3E7C27CE"/>
    <w:rsid w:val="3EC22BAE"/>
    <w:rsid w:val="3EDD647A"/>
    <w:rsid w:val="3F123024"/>
    <w:rsid w:val="3F322658"/>
    <w:rsid w:val="3F6947D8"/>
    <w:rsid w:val="3F9C4267"/>
    <w:rsid w:val="3FB53723"/>
    <w:rsid w:val="3FC22361"/>
    <w:rsid w:val="400920A8"/>
    <w:rsid w:val="400A0BC7"/>
    <w:rsid w:val="40532060"/>
    <w:rsid w:val="40585659"/>
    <w:rsid w:val="40EB48AF"/>
    <w:rsid w:val="40EF645B"/>
    <w:rsid w:val="40F06099"/>
    <w:rsid w:val="40FF67DD"/>
    <w:rsid w:val="412A4EB2"/>
    <w:rsid w:val="412C1B02"/>
    <w:rsid w:val="415D109C"/>
    <w:rsid w:val="416C6026"/>
    <w:rsid w:val="418D5BB6"/>
    <w:rsid w:val="41B869B8"/>
    <w:rsid w:val="41E443BE"/>
    <w:rsid w:val="41E73ED3"/>
    <w:rsid w:val="41F041F6"/>
    <w:rsid w:val="41F64722"/>
    <w:rsid w:val="41FF4B35"/>
    <w:rsid w:val="424706A7"/>
    <w:rsid w:val="427E1F17"/>
    <w:rsid w:val="431B6C88"/>
    <w:rsid w:val="43211F27"/>
    <w:rsid w:val="43296D0F"/>
    <w:rsid w:val="43434FEC"/>
    <w:rsid w:val="437A1BF0"/>
    <w:rsid w:val="43877624"/>
    <w:rsid w:val="43B237DA"/>
    <w:rsid w:val="43F66A11"/>
    <w:rsid w:val="440E1D91"/>
    <w:rsid w:val="44542398"/>
    <w:rsid w:val="44843DAD"/>
    <w:rsid w:val="44A80DF9"/>
    <w:rsid w:val="44B13A3F"/>
    <w:rsid w:val="44CA6470"/>
    <w:rsid w:val="45095B9F"/>
    <w:rsid w:val="45A673AE"/>
    <w:rsid w:val="45DB083F"/>
    <w:rsid w:val="45DB408C"/>
    <w:rsid w:val="45DF5D89"/>
    <w:rsid w:val="46274B29"/>
    <w:rsid w:val="463C4579"/>
    <w:rsid w:val="463F0F1F"/>
    <w:rsid w:val="46414AF3"/>
    <w:rsid w:val="4668255C"/>
    <w:rsid w:val="46823974"/>
    <w:rsid w:val="46BE496C"/>
    <w:rsid w:val="46E53C65"/>
    <w:rsid w:val="474C147D"/>
    <w:rsid w:val="476D2079"/>
    <w:rsid w:val="478B4D5C"/>
    <w:rsid w:val="47997BB5"/>
    <w:rsid w:val="47F34FCF"/>
    <w:rsid w:val="485523F0"/>
    <w:rsid w:val="487B2C47"/>
    <w:rsid w:val="488B6342"/>
    <w:rsid w:val="48F16D90"/>
    <w:rsid w:val="498A5448"/>
    <w:rsid w:val="4A216B47"/>
    <w:rsid w:val="4A284CFD"/>
    <w:rsid w:val="4A375BAA"/>
    <w:rsid w:val="4A703D85"/>
    <w:rsid w:val="4A7323A7"/>
    <w:rsid w:val="4AEE640C"/>
    <w:rsid w:val="4AFD4C7B"/>
    <w:rsid w:val="4B08297C"/>
    <w:rsid w:val="4B234A68"/>
    <w:rsid w:val="4B3667C1"/>
    <w:rsid w:val="4B554F81"/>
    <w:rsid w:val="4B8D0273"/>
    <w:rsid w:val="4BC126E2"/>
    <w:rsid w:val="4BD702E7"/>
    <w:rsid w:val="4BE90FB4"/>
    <w:rsid w:val="4BEC20E3"/>
    <w:rsid w:val="4C196A63"/>
    <w:rsid w:val="4C7843AA"/>
    <w:rsid w:val="4C8F302E"/>
    <w:rsid w:val="4CD72FB7"/>
    <w:rsid w:val="4CDC0EB7"/>
    <w:rsid w:val="4CE00331"/>
    <w:rsid w:val="4CF26B7A"/>
    <w:rsid w:val="4D17698C"/>
    <w:rsid w:val="4D3D2422"/>
    <w:rsid w:val="4D552403"/>
    <w:rsid w:val="4D5A0123"/>
    <w:rsid w:val="4DA51238"/>
    <w:rsid w:val="4DCA7E75"/>
    <w:rsid w:val="4E014703"/>
    <w:rsid w:val="4E2C4007"/>
    <w:rsid w:val="4E505F64"/>
    <w:rsid w:val="4E815E66"/>
    <w:rsid w:val="4EF710A8"/>
    <w:rsid w:val="4F4B05A8"/>
    <w:rsid w:val="4F53402A"/>
    <w:rsid w:val="4FAF07F9"/>
    <w:rsid w:val="50370D76"/>
    <w:rsid w:val="507B33EA"/>
    <w:rsid w:val="50911690"/>
    <w:rsid w:val="50F65069"/>
    <w:rsid w:val="510E1558"/>
    <w:rsid w:val="511238D4"/>
    <w:rsid w:val="512B4AB9"/>
    <w:rsid w:val="51803E48"/>
    <w:rsid w:val="51A34ED7"/>
    <w:rsid w:val="51C64060"/>
    <w:rsid w:val="51CC1773"/>
    <w:rsid w:val="51DE17D9"/>
    <w:rsid w:val="51DF2492"/>
    <w:rsid w:val="51E76C31"/>
    <w:rsid w:val="51F56B1E"/>
    <w:rsid w:val="53370AF4"/>
    <w:rsid w:val="537D469C"/>
    <w:rsid w:val="538945BA"/>
    <w:rsid w:val="539A34D7"/>
    <w:rsid w:val="53E800DF"/>
    <w:rsid w:val="53EC2500"/>
    <w:rsid w:val="54324BBD"/>
    <w:rsid w:val="54466608"/>
    <w:rsid w:val="548E3187"/>
    <w:rsid w:val="549A4334"/>
    <w:rsid w:val="54F66FA9"/>
    <w:rsid w:val="54F84291"/>
    <w:rsid w:val="55007A41"/>
    <w:rsid w:val="55136E2C"/>
    <w:rsid w:val="551634A5"/>
    <w:rsid w:val="55287CA8"/>
    <w:rsid w:val="559A4FB7"/>
    <w:rsid w:val="55AA0013"/>
    <w:rsid w:val="55BD3804"/>
    <w:rsid w:val="55C448D4"/>
    <w:rsid w:val="55D17BFC"/>
    <w:rsid w:val="562167E1"/>
    <w:rsid w:val="562D56EF"/>
    <w:rsid w:val="56391DCA"/>
    <w:rsid w:val="56565F8E"/>
    <w:rsid w:val="566A512A"/>
    <w:rsid w:val="567100BB"/>
    <w:rsid w:val="56892354"/>
    <w:rsid w:val="56B109A1"/>
    <w:rsid w:val="57011DBA"/>
    <w:rsid w:val="57293748"/>
    <w:rsid w:val="575764EB"/>
    <w:rsid w:val="577A0069"/>
    <w:rsid w:val="578219C3"/>
    <w:rsid w:val="57A83A14"/>
    <w:rsid w:val="57A90050"/>
    <w:rsid w:val="57C11682"/>
    <w:rsid w:val="57CC0EB8"/>
    <w:rsid w:val="58043F47"/>
    <w:rsid w:val="580823FC"/>
    <w:rsid w:val="581B4A6D"/>
    <w:rsid w:val="584E74D1"/>
    <w:rsid w:val="587E04A6"/>
    <w:rsid w:val="58B17683"/>
    <w:rsid w:val="58B907CE"/>
    <w:rsid w:val="591C5BB6"/>
    <w:rsid w:val="59310F20"/>
    <w:rsid w:val="59432C66"/>
    <w:rsid w:val="5952308F"/>
    <w:rsid w:val="5980489F"/>
    <w:rsid w:val="59A538E7"/>
    <w:rsid w:val="59C22940"/>
    <w:rsid w:val="59EA2CD9"/>
    <w:rsid w:val="5A234008"/>
    <w:rsid w:val="5A39041A"/>
    <w:rsid w:val="5A3F5FAF"/>
    <w:rsid w:val="5A432D43"/>
    <w:rsid w:val="5A563893"/>
    <w:rsid w:val="5AC70D29"/>
    <w:rsid w:val="5ACD0A91"/>
    <w:rsid w:val="5BC73AFD"/>
    <w:rsid w:val="5C2D58E6"/>
    <w:rsid w:val="5C372D98"/>
    <w:rsid w:val="5C711D2F"/>
    <w:rsid w:val="5C815359"/>
    <w:rsid w:val="5C9E3FCC"/>
    <w:rsid w:val="5CA11E8A"/>
    <w:rsid w:val="5CAA4C3D"/>
    <w:rsid w:val="5CB07B66"/>
    <w:rsid w:val="5CED1A7A"/>
    <w:rsid w:val="5D2D5741"/>
    <w:rsid w:val="5D7A5B2F"/>
    <w:rsid w:val="5DAC3FA0"/>
    <w:rsid w:val="5E0B5CFE"/>
    <w:rsid w:val="5E7D011C"/>
    <w:rsid w:val="5E872B1F"/>
    <w:rsid w:val="5EDF1CA2"/>
    <w:rsid w:val="5EE04E07"/>
    <w:rsid w:val="5EE57A15"/>
    <w:rsid w:val="5EED1B29"/>
    <w:rsid w:val="5F5D4835"/>
    <w:rsid w:val="5F87025A"/>
    <w:rsid w:val="5F9067A3"/>
    <w:rsid w:val="5FA07AED"/>
    <w:rsid w:val="5FB05CDB"/>
    <w:rsid w:val="5FB61E72"/>
    <w:rsid w:val="5FBA3FF9"/>
    <w:rsid w:val="5FD71210"/>
    <w:rsid w:val="5FE155FF"/>
    <w:rsid w:val="5FE70AB0"/>
    <w:rsid w:val="5FF376F6"/>
    <w:rsid w:val="600D2EB2"/>
    <w:rsid w:val="6042387F"/>
    <w:rsid w:val="606B5493"/>
    <w:rsid w:val="608B7F32"/>
    <w:rsid w:val="6127263C"/>
    <w:rsid w:val="615C1EA9"/>
    <w:rsid w:val="618E78A1"/>
    <w:rsid w:val="61CD595E"/>
    <w:rsid w:val="61F50435"/>
    <w:rsid w:val="62770119"/>
    <w:rsid w:val="628A41DC"/>
    <w:rsid w:val="62B71088"/>
    <w:rsid w:val="62DD09E9"/>
    <w:rsid w:val="63456615"/>
    <w:rsid w:val="635856DF"/>
    <w:rsid w:val="636139BC"/>
    <w:rsid w:val="63856EF8"/>
    <w:rsid w:val="63BB6B84"/>
    <w:rsid w:val="63E22063"/>
    <w:rsid w:val="645B401F"/>
    <w:rsid w:val="646B49D5"/>
    <w:rsid w:val="64853AA3"/>
    <w:rsid w:val="64944659"/>
    <w:rsid w:val="64B52F53"/>
    <w:rsid w:val="6507003D"/>
    <w:rsid w:val="652400B9"/>
    <w:rsid w:val="6537177C"/>
    <w:rsid w:val="658C06F5"/>
    <w:rsid w:val="65B44AAE"/>
    <w:rsid w:val="65D17659"/>
    <w:rsid w:val="65EB4DAD"/>
    <w:rsid w:val="66CD0896"/>
    <w:rsid w:val="673C6884"/>
    <w:rsid w:val="67842F10"/>
    <w:rsid w:val="67BB1F70"/>
    <w:rsid w:val="67C276FB"/>
    <w:rsid w:val="67D03EC5"/>
    <w:rsid w:val="68030CCD"/>
    <w:rsid w:val="68047B83"/>
    <w:rsid w:val="68145ED0"/>
    <w:rsid w:val="6844375D"/>
    <w:rsid w:val="684A3079"/>
    <w:rsid w:val="68735425"/>
    <w:rsid w:val="68DA1AD3"/>
    <w:rsid w:val="6963589B"/>
    <w:rsid w:val="69A52E3C"/>
    <w:rsid w:val="69B144DC"/>
    <w:rsid w:val="69DB1854"/>
    <w:rsid w:val="69E631B0"/>
    <w:rsid w:val="69EA1359"/>
    <w:rsid w:val="69F81010"/>
    <w:rsid w:val="6A006040"/>
    <w:rsid w:val="6A015450"/>
    <w:rsid w:val="6A040BE3"/>
    <w:rsid w:val="6A151C40"/>
    <w:rsid w:val="6A3A7047"/>
    <w:rsid w:val="6B06103C"/>
    <w:rsid w:val="6B084C38"/>
    <w:rsid w:val="6B560413"/>
    <w:rsid w:val="6BEE250B"/>
    <w:rsid w:val="6BF17E60"/>
    <w:rsid w:val="6C2D3C64"/>
    <w:rsid w:val="6C5E1C3D"/>
    <w:rsid w:val="6CA156F2"/>
    <w:rsid w:val="6CA376C5"/>
    <w:rsid w:val="6D760D35"/>
    <w:rsid w:val="6DA474D8"/>
    <w:rsid w:val="6DC44EDA"/>
    <w:rsid w:val="6DC97648"/>
    <w:rsid w:val="6E1D611F"/>
    <w:rsid w:val="6E4754BA"/>
    <w:rsid w:val="6E6B04F4"/>
    <w:rsid w:val="6E79351A"/>
    <w:rsid w:val="6ED13BBF"/>
    <w:rsid w:val="6F040F00"/>
    <w:rsid w:val="6F44343D"/>
    <w:rsid w:val="6F5B4B2E"/>
    <w:rsid w:val="6F842AEE"/>
    <w:rsid w:val="6F850090"/>
    <w:rsid w:val="6FD14068"/>
    <w:rsid w:val="6FD47568"/>
    <w:rsid w:val="6FD91F92"/>
    <w:rsid w:val="6FDC4B5E"/>
    <w:rsid w:val="6FEC6BEC"/>
    <w:rsid w:val="70967C65"/>
    <w:rsid w:val="70A50814"/>
    <w:rsid w:val="70D5734C"/>
    <w:rsid w:val="70E952FD"/>
    <w:rsid w:val="711A42F2"/>
    <w:rsid w:val="71237795"/>
    <w:rsid w:val="717F547D"/>
    <w:rsid w:val="71A62F79"/>
    <w:rsid w:val="71A73B8F"/>
    <w:rsid w:val="7229148C"/>
    <w:rsid w:val="723A0AD1"/>
    <w:rsid w:val="72451726"/>
    <w:rsid w:val="724D5962"/>
    <w:rsid w:val="72785B36"/>
    <w:rsid w:val="72CD7E4D"/>
    <w:rsid w:val="72DB34C4"/>
    <w:rsid w:val="73077798"/>
    <w:rsid w:val="738F007E"/>
    <w:rsid w:val="73B96F85"/>
    <w:rsid w:val="73C624BE"/>
    <w:rsid w:val="74214D05"/>
    <w:rsid w:val="74310172"/>
    <w:rsid w:val="74722D0D"/>
    <w:rsid w:val="747665BC"/>
    <w:rsid w:val="749C2402"/>
    <w:rsid w:val="74A92F89"/>
    <w:rsid w:val="74E96819"/>
    <w:rsid w:val="74F21F8B"/>
    <w:rsid w:val="74F33A8C"/>
    <w:rsid w:val="75414868"/>
    <w:rsid w:val="759454BB"/>
    <w:rsid w:val="759E589A"/>
    <w:rsid w:val="75B94067"/>
    <w:rsid w:val="75BF7236"/>
    <w:rsid w:val="75C04997"/>
    <w:rsid w:val="75C335B9"/>
    <w:rsid w:val="75C67E4C"/>
    <w:rsid w:val="75DA4F1B"/>
    <w:rsid w:val="75F04518"/>
    <w:rsid w:val="75F45093"/>
    <w:rsid w:val="76435581"/>
    <w:rsid w:val="76814153"/>
    <w:rsid w:val="76992E10"/>
    <w:rsid w:val="76D8044E"/>
    <w:rsid w:val="76F20D2B"/>
    <w:rsid w:val="77261E71"/>
    <w:rsid w:val="77452475"/>
    <w:rsid w:val="77690CCD"/>
    <w:rsid w:val="778F680C"/>
    <w:rsid w:val="77A55F74"/>
    <w:rsid w:val="77D46579"/>
    <w:rsid w:val="77D4794A"/>
    <w:rsid w:val="782E03C8"/>
    <w:rsid w:val="78357D36"/>
    <w:rsid w:val="78961637"/>
    <w:rsid w:val="78A10449"/>
    <w:rsid w:val="78D3687E"/>
    <w:rsid w:val="78F36B4E"/>
    <w:rsid w:val="796E3428"/>
    <w:rsid w:val="79B82E62"/>
    <w:rsid w:val="79CE2CAA"/>
    <w:rsid w:val="7A4B37A6"/>
    <w:rsid w:val="7A650BCD"/>
    <w:rsid w:val="7AB10BAE"/>
    <w:rsid w:val="7AB25C2E"/>
    <w:rsid w:val="7AC562B4"/>
    <w:rsid w:val="7ADC05F0"/>
    <w:rsid w:val="7AF94FE5"/>
    <w:rsid w:val="7B2B06C7"/>
    <w:rsid w:val="7B2B779C"/>
    <w:rsid w:val="7B5F164A"/>
    <w:rsid w:val="7B6D0992"/>
    <w:rsid w:val="7BA3117B"/>
    <w:rsid w:val="7C483429"/>
    <w:rsid w:val="7C49646C"/>
    <w:rsid w:val="7C547083"/>
    <w:rsid w:val="7C783FFA"/>
    <w:rsid w:val="7C817AB4"/>
    <w:rsid w:val="7CAD301A"/>
    <w:rsid w:val="7CD20D26"/>
    <w:rsid w:val="7CEC74B4"/>
    <w:rsid w:val="7CFC3068"/>
    <w:rsid w:val="7D0864A9"/>
    <w:rsid w:val="7D160D5D"/>
    <w:rsid w:val="7D3E6E97"/>
    <w:rsid w:val="7DAD22ED"/>
    <w:rsid w:val="7DBB5005"/>
    <w:rsid w:val="7DBD1D05"/>
    <w:rsid w:val="7DEF4E15"/>
    <w:rsid w:val="7E08693A"/>
    <w:rsid w:val="7E0C1293"/>
    <w:rsid w:val="7E346B9D"/>
    <w:rsid w:val="7E830234"/>
    <w:rsid w:val="7E863295"/>
    <w:rsid w:val="7E966269"/>
    <w:rsid w:val="7EB40ACA"/>
    <w:rsid w:val="7EB775A1"/>
    <w:rsid w:val="7EB90B65"/>
    <w:rsid w:val="7EEB3813"/>
    <w:rsid w:val="7F1F7466"/>
    <w:rsid w:val="7F2E698C"/>
    <w:rsid w:val="7F397F15"/>
    <w:rsid w:val="7F50451D"/>
    <w:rsid w:val="7F613D86"/>
    <w:rsid w:val="7F7967DA"/>
    <w:rsid w:val="7FCE5950"/>
    <w:rsid w:val="7FE80712"/>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iPriority="99" w:semiHidden="0" w:name="footnote text" w:locked="1"/>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qFormat="1" w:uiPriority="99" w:semiHidden="0" w:name="footnote reference" w:locked="1"/>
    <w:lsdException w:qFormat="1" w:unhideWhenUsed="0" w:uiPriority="99" w:semiHidden="0" w:name="annotation reference"/>
    <w:lsdException w:qFormat="1" w:unhideWhenUsed="0" w:uiPriority="99" w:semiHidden="0" w:name="line number"/>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qFormat="1" w:unhideWhenUsed="0" w:uiPriority="99" w:semiHidden="0" w:name="List 2"/>
    <w:lsdException w:uiPriority="99" w:name="List 3" w:locked="1"/>
    <w:lsdException w:qFormat="1" w:unhideWhenUsed="0" w:uiPriority="99" w:semiHidden="0" w:name="List 4"/>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0" w:semiHidden="0"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0"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3"/>
    <w:qFormat/>
    <w:uiPriority w:val="0"/>
    <w:pPr>
      <w:keepNext/>
      <w:outlineLvl w:val="0"/>
    </w:pPr>
    <w:rPr>
      <w:rFonts w:eastAsia="华文新魏"/>
      <w:b/>
    </w:rPr>
  </w:style>
  <w:style w:type="paragraph" w:styleId="4">
    <w:name w:val="heading 2"/>
    <w:basedOn w:val="1"/>
    <w:next w:val="1"/>
    <w:link w:val="54"/>
    <w:qFormat/>
    <w:uiPriority w:val="0"/>
    <w:pPr>
      <w:keepNext/>
      <w:keepLines/>
      <w:adjustRightInd w:val="0"/>
      <w:spacing w:before="260" w:after="260" w:line="416" w:lineRule="atLeast"/>
      <w:textAlignment w:val="baseline"/>
      <w:outlineLvl w:val="1"/>
    </w:pPr>
    <w:rPr>
      <w:rFonts w:ascii="Arial" w:hAnsi="Arial" w:eastAsia="黑体"/>
      <w:b/>
      <w:kern w:val="0"/>
      <w:sz w:val="32"/>
      <w:szCs w:val="20"/>
    </w:rPr>
  </w:style>
  <w:style w:type="paragraph" w:styleId="5">
    <w:name w:val="heading 3"/>
    <w:basedOn w:val="1"/>
    <w:next w:val="1"/>
    <w:link w:val="55"/>
    <w:qFormat/>
    <w:uiPriority w:val="0"/>
    <w:pPr>
      <w:keepNext/>
      <w:keepLines/>
      <w:spacing w:before="260" w:after="260" w:line="415" w:lineRule="auto"/>
      <w:outlineLvl w:val="2"/>
    </w:pPr>
    <w:rPr>
      <w:rFonts w:eastAsia="华文新魏"/>
      <w:b/>
      <w:bCs/>
      <w:sz w:val="32"/>
      <w:szCs w:val="32"/>
    </w:rPr>
  </w:style>
  <w:style w:type="paragraph" w:styleId="6">
    <w:name w:val="heading 4"/>
    <w:basedOn w:val="1"/>
    <w:next w:val="1"/>
    <w:link w:val="56"/>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57"/>
    <w:qFormat/>
    <w:uiPriority w:val="0"/>
    <w:pPr>
      <w:keepNext/>
      <w:keepLines/>
      <w:spacing w:before="280" w:after="290" w:line="376" w:lineRule="auto"/>
      <w:outlineLvl w:val="4"/>
    </w:pPr>
    <w:rPr>
      <w:rFonts w:eastAsia="华文新魏"/>
      <w:b/>
      <w:sz w:val="28"/>
      <w:szCs w:val="20"/>
    </w:rPr>
  </w:style>
  <w:style w:type="paragraph" w:styleId="9">
    <w:name w:val="heading 6"/>
    <w:basedOn w:val="1"/>
    <w:next w:val="1"/>
    <w:link w:val="58"/>
    <w:qFormat/>
    <w:uiPriority w:val="0"/>
    <w:pPr>
      <w:keepNext/>
      <w:keepLines/>
      <w:spacing w:before="240" w:after="64" w:line="319" w:lineRule="auto"/>
      <w:outlineLvl w:val="5"/>
    </w:pPr>
    <w:rPr>
      <w:rFonts w:ascii="Arial" w:hAnsi="Arial" w:eastAsia="黑体"/>
      <w:b/>
      <w:sz w:val="24"/>
      <w:szCs w:val="20"/>
    </w:rPr>
  </w:style>
  <w:style w:type="paragraph" w:styleId="10">
    <w:name w:val="heading 7"/>
    <w:basedOn w:val="1"/>
    <w:next w:val="8"/>
    <w:link w:val="59"/>
    <w:qFormat/>
    <w:uiPriority w:val="0"/>
    <w:pPr>
      <w:keepNext/>
      <w:keepLines/>
      <w:spacing w:before="240" w:after="64" w:line="319" w:lineRule="auto"/>
      <w:outlineLvl w:val="6"/>
    </w:pPr>
    <w:rPr>
      <w:rFonts w:eastAsia="华文新魏"/>
      <w:b/>
      <w:sz w:val="24"/>
      <w:szCs w:val="20"/>
    </w:rPr>
  </w:style>
  <w:style w:type="paragraph" w:styleId="11">
    <w:name w:val="heading 8"/>
    <w:basedOn w:val="1"/>
    <w:next w:val="8"/>
    <w:link w:val="60"/>
    <w:qFormat/>
    <w:uiPriority w:val="0"/>
    <w:pPr>
      <w:keepNext/>
      <w:keepLines/>
      <w:spacing w:before="240" w:after="64" w:line="319" w:lineRule="auto"/>
      <w:outlineLvl w:val="7"/>
    </w:pPr>
    <w:rPr>
      <w:rFonts w:ascii="Arial" w:hAnsi="Arial" w:eastAsia="黑体"/>
      <w:sz w:val="24"/>
      <w:szCs w:val="20"/>
    </w:rPr>
  </w:style>
  <w:style w:type="paragraph" w:styleId="12">
    <w:name w:val="heading 9"/>
    <w:basedOn w:val="1"/>
    <w:next w:val="8"/>
    <w:link w:val="61"/>
    <w:qFormat/>
    <w:uiPriority w:val="0"/>
    <w:pPr>
      <w:keepNext/>
      <w:keepLines/>
      <w:spacing w:before="240" w:after="64" w:line="319" w:lineRule="auto"/>
      <w:outlineLvl w:val="8"/>
    </w:pPr>
    <w:rPr>
      <w:rFonts w:ascii="Arial" w:hAnsi="Arial" w:eastAsia="黑体"/>
      <w:szCs w:val="20"/>
    </w:r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4"/>
    <w:qFormat/>
    <w:uiPriority w:val="99"/>
    <w:pPr>
      <w:spacing w:after="120"/>
    </w:pPr>
  </w:style>
  <w:style w:type="paragraph" w:styleId="8">
    <w:name w:val="Normal Indent"/>
    <w:basedOn w:val="1"/>
    <w:qFormat/>
    <w:uiPriority w:val="99"/>
    <w:pPr>
      <w:ind w:firstLine="420"/>
    </w:pPr>
    <w:rPr>
      <w:rFonts w:eastAsia="华文新魏"/>
      <w:szCs w:val="20"/>
    </w:rPr>
  </w:style>
  <w:style w:type="paragraph" w:styleId="13">
    <w:name w:val="toc 7"/>
    <w:basedOn w:val="1"/>
    <w:next w:val="1"/>
    <w:qFormat/>
    <w:uiPriority w:val="39"/>
    <w:pPr>
      <w:ind w:left="1260"/>
      <w:jc w:val="left"/>
    </w:pPr>
    <w:rPr>
      <w:rFonts w:ascii="等线" w:hAnsi="等线" w:eastAsia="等线"/>
      <w:sz w:val="18"/>
      <w:szCs w:val="18"/>
    </w:rPr>
  </w:style>
  <w:style w:type="paragraph" w:styleId="14">
    <w:name w:val="Document Map"/>
    <w:basedOn w:val="1"/>
    <w:link w:val="62"/>
    <w:qFormat/>
    <w:uiPriority w:val="99"/>
    <w:rPr>
      <w:rFonts w:ascii="宋体" w:eastAsia="华文新魏"/>
      <w:sz w:val="18"/>
      <w:szCs w:val="18"/>
    </w:rPr>
  </w:style>
  <w:style w:type="paragraph" w:styleId="15">
    <w:name w:val="annotation text"/>
    <w:basedOn w:val="1"/>
    <w:link w:val="63"/>
    <w:qFormat/>
    <w:uiPriority w:val="0"/>
    <w:pPr>
      <w:jc w:val="left"/>
    </w:pPr>
  </w:style>
  <w:style w:type="paragraph" w:styleId="16">
    <w:name w:val="Body Text Indent"/>
    <w:basedOn w:val="1"/>
    <w:link w:val="65"/>
    <w:qFormat/>
    <w:uiPriority w:val="99"/>
    <w:pPr>
      <w:spacing w:line="200" w:lineRule="exact"/>
      <w:ind w:firstLine="301"/>
    </w:pPr>
    <w:rPr>
      <w:rFonts w:ascii="宋体" w:eastAsia="华文新魏"/>
      <w:spacing w:val="-4"/>
      <w:sz w:val="18"/>
      <w:szCs w:val="20"/>
    </w:rPr>
  </w:style>
  <w:style w:type="paragraph" w:styleId="17">
    <w:name w:val="List 2"/>
    <w:basedOn w:val="1"/>
    <w:qFormat/>
    <w:uiPriority w:val="99"/>
    <w:pPr>
      <w:tabs>
        <w:tab w:val="left" w:pos="0"/>
      </w:tabs>
      <w:spacing w:line="360" w:lineRule="auto"/>
      <w:ind w:left="454"/>
    </w:pPr>
    <w:rPr>
      <w:rFonts w:eastAsia="华文新魏"/>
      <w:sz w:val="24"/>
    </w:rPr>
  </w:style>
  <w:style w:type="paragraph" w:styleId="18">
    <w:name w:val="toc 5"/>
    <w:basedOn w:val="1"/>
    <w:next w:val="1"/>
    <w:qFormat/>
    <w:uiPriority w:val="39"/>
    <w:pPr>
      <w:ind w:left="840"/>
      <w:jc w:val="left"/>
    </w:pPr>
    <w:rPr>
      <w:rFonts w:ascii="等线" w:hAnsi="等线" w:eastAsia="等线"/>
      <w:sz w:val="18"/>
      <w:szCs w:val="18"/>
    </w:rPr>
  </w:style>
  <w:style w:type="paragraph" w:styleId="19">
    <w:name w:val="toc 3"/>
    <w:basedOn w:val="1"/>
    <w:next w:val="1"/>
    <w:qFormat/>
    <w:uiPriority w:val="39"/>
    <w:pPr>
      <w:ind w:left="400" w:leftChars="400"/>
    </w:pPr>
    <w:rPr>
      <w:rFonts w:eastAsia="华文新魏"/>
    </w:rPr>
  </w:style>
  <w:style w:type="paragraph" w:styleId="20">
    <w:name w:val="Plain Text"/>
    <w:basedOn w:val="1"/>
    <w:next w:val="1"/>
    <w:link w:val="66"/>
    <w:qFormat/>
    <w:uiPriority w:val="0"/>
    <w:rPr>
      <w:rFonts w:ascii="宋体"/>
      <w:kern w:val="0"/>
      <w:sz w:val="20"/>
      <w:szCs w:val="20"/>
    </w:rPr>
  </w:style>
  <w:style w:type="paragraph" w:styleId="21">
    <w:name w:val="toc 8"/>
    <w:basedOn w:val="1"/>
    <w:next w:val="1"/>
    <w:qFormat/>
    <w:uiPriority w:val="39"/>
    <w:pPr>
      <w:ind w:left="1470"/>
      <w:jc w:val="left"/>
    </w:pPr>
    <w:rPr>
      <w:rFonts w:ascii="等线" w:hAnsi="等线" w:eastAsia="等线"/>
      <w:sz w:val="18"/>
      <w:szCs w:val="18"/>
    </w:rPr>
  </w:style>
  <w:style w:type="paragraph" w:styleId="22">
    <w:name w:val="Date"/>
    <w:basedOn w:val="1"/>
    <w:next w:val="1"/>
    <w:link w:val="67"/>
    <w:qFormat/>
    <w:uiPriority w:val="99"/>
    <w:pPr>
      <w:ind w:left="2500" w:leftChars="2500"/>
    </w:pPr>
    <w:rPr>
      <w:rFonts w:ascii="宋体" w:eastAsia="华文新魏"/>
      <w:bCs/>
      <w:sz w:val="24"/>
      <w:szCs w:val="20"/>
    </w:rPr>
  </w:style>
  <w:style w:type="paragraph" w:styleId="23">
    <w:name w:val="Body Text Indent 2"/>
    <w:basedOn w:val="1"/>
    <w:link w:val="68"/>
    <w:qFormat/>
    <w:uiPriority w:val="0"/>
    <w:pPr>
      <w:ind w:firstLine="196" w:firstLineChars="196"/>
    </w:pPr>
    <w:rPr>
      <w:rFonts w:eastAsia="华文新魏"/>
    </w:rPr>
  </w:style>
  <w:style w:type="paragraph" w:styleId="24">
    <w:name w:val="Balloon Text"/>
    <w:basedOn w:val="1"/>
    <w:link w:val="69"/>
    <w:qFormat/>
    <w:uiPriority w:val="99"/>
    <w:rPr>
      <w:rFonts w:eastAsia="华文新魏"/>
      <w:sz w:val="18"/>
      <w:szCs w:val="18"/>
    </w:rPr>
  </w:style>
  <w:style w:type="paragraph" w:styleId="25">
    <w:name w:val="footer"/>
    <w:basedOn w:val="1"/>
    <w:link w:val="70"/>
    <w:qFormat/>
    <w:uiPriority w:val="99"/>
    <w:pPr>
      <w:tabs>
        <w:tab w:val="center" w:pos="4153"/>
        <w:tab w:val="right" w:pos="8306"/>
      </w:tabs>
      <w:snapToGrid w:val="0"/>
      <w:jc w:val="left"/>
    </w:pPr>
    <w:rPr>
      <w:rFonts w:ascii="宋体"/>
      <w:kern w:val="0"/>
      <w:sz w:val="18"/>
      <w:szCs w:val="20"/>
    </w:rPr>
  </w:style>
  <w:style w:type="paragraph" w:styleId="26">
    <w:name w:val="header"/>
    <w:basedOn w:val="1"/>
    <w:link w:val="71"/>
    <w:qFormat/>
    <w:uiPriority w:val="99"/>
    <w:pPr>
      <w:pBdr>
        <w:bottom w:val="single" w:color="auto" w:sz="6" w:space="1"/>
      </w:pBdr>
      <w:tabs>
        <w:tab w:val="center" w:pos="4153"/>
        <w:tab w:val="right" w:pos="8306"/>
      </w:tabs>
      <w:snapToGrid w:val="0"/>
      <w:jc w:val="center"/>
    </w:pPr>
    <w:rPr>
      <w:rFonts w:ascii="宋体" w:eastAsia="华文新魏"/>
      <w:sz w:val="18"/>
      <w:szCs w:val="20"/>
    </w:rPr>
  </w:style>
  <w:style w:type="paragraph" w:styleId="27">
    <w:name w:val="toc 1"/>
    <w:basedOn w:val="1"/>
    <w:next w:val="1"/>
    <w:qFormat/>
    <w:uiPriority w:val="39"/>
    <w:pPr>
      <w:tabs>
        <w:tab w:val="right" w:leader="dot" w:pos="9628"/>
      </w:tabs>
      <w:spacing w:line="640" w:lineRule="exact"/>
    </w:pPr>
    <w:rPr>
      <w:rFonts w:ascii="宋体" w:hAnsi="宋体" w:eastAsia="黑体"/>
      <w:b/>
      <w:color w:val="FF0000"/>
      <w:sz w:val="32"/>
      <w:szCs w:val="32"/>
    </w:rPr>
  </w:style>
  <w:style w:type="paragraph" w:styleId="28">
    <w:name w:val="toc 4"/>
    <w:basedOn w:val="1"/>
    <w:next w:val="1"/>
    <w:qFormat/>
    <w:uiPriority w:val="39"/>
    <w:pPr>
      <w:ind w:left="630"/>
      <w:jc w:val="left"/>
    </w:pPr>
    <w:rPr>
      <w:rFonts w:ascii="等线" w:hAnsi="等线" w:eastAsia="等线"/>
      <w:sz w:val="18"/>
      <w:szCs w:val="18"/>
    </w:rPr>
  </w:style>
  <w:style w:type="paragraph" w:styleId="29">
    <w:name w:val="footnote text"/>
    <w:basedOn w:val="1"/>
    <w:link w:val="183"/>
    <w:unhideWhenUsed/>
    <w:qFormat/>
    <w:locked/>
    <w:uiPriority w:val="99"/>
    <w:pPr>
      <w:snapToGrid w:val="0"/>
      <w:jc w:val="left"/>
    </w:pPr>
    <w:rPr>
      <w:rFonts w:ascii="Calibri" w:hAnsi="Calibri"/>
      <w:sz w:val="18"/>
      <w:szCs w:val="18"/>
    </w:rPr>
  </w:style>
  <w:style w:type="paragraph" w:styleId="30">
    <w:name w:val="toc 6"/>
    <w:basedOn w:val="1"/>
    <w:next w:val="1"/>
    <w:qFormat/>
    <w:uiPriority w:val="39"/>
    <w:pPr>
      <w:ind w:left="1050"/>
      <w:jc w:val="left"/>
    </w:pPr>
    <w:rPr>
      <w:rFonts w:ascii="等线" w:hAnsi="等线" w:eastAsia="等线"/>
      <w:sz w:val="18"/>
      <w:szCs w:val="18"/>
    </w:rPr>
  </w:style>
  <w:style w:type="paragraph" w:styleId="31">
    <w:name w:val="Body Text Indent 3"/>
    <w:basedOn w:val="1"/>
    <w:link w:val="72"/>
    <w:qFormat/>
    <w:uiPriority w:val="99"/>
    <w:pPr>
      <w:spacing w:after="120"/>
      <w:ind w:left="200" w:leftChars="200"/>
    </w:pPr>
    <w:rPr>
      <w:rFonts w:eastAsia="华文新魏"/>
      <w:sz w:val="16"/>
      <w:szCs w:val="16"/>
    </w:rPr>
  </w:style>
  <w:style w:type="paragraph" w:styleId="32">
    <w:name w:val="toc 2"/>
    <w:basedOn w:val="1"/>
    <w:next w:val="1"/>
    <w:qFormat/>
    <w:uiPriority w:val="39"/>
    <w:rPr>
      <w:rFonts w:ascii="宋体" w:eastAsia="华文新魏" w:cs="Arial"/>
      <w:b/>
      <w:szCs w:val="21"/>
    </w:rPr>
  </w:style>
  <w:style w:type="paragraph" w:styleId="33">
    <w:name w:val="toc 9"/>
    <w:basedOn w:val="1"/>
    <w:next w:val="1"/>
    <w:qFormat/>
    <w:uiPriority w:val="39"/>
    <w:pPr>
      <w:ind w:left="1600" w:leftChars="1600"/>
    </w:pPr>
    <w:rPr>
      <w:rFonts w:eastAsia="华文新魏"/>
    </w:rPr>
  </w:style>
  <w:style w:type="paragraph" w:styleId="34">
    <w:name w:val="Body Text 2"/>
    <w:basedOn w:val="1"/>
    <w:link w:val="73"/>
    <w:qFormat/>
    <w:uiPriority w:val="99"/>
    <w:pPr>
      <w:spacing w:after="120" w:line="480" w:lineRule="auto"/>
    </w:pPr>
    <w:rPr>
      <w:rFonts w:eastAsia="华文新魏"/>
    </w:rPr>
  </w:style>
  <w:style w:type="paragraph" w:styleId="35">
    <w:name w:val="List 4"/>
    <w:basedOn w:val="1"/>
    <w:qFormat/>
    <w:uiPriority w:val="99"/>
    <w:pPr>
      <w:tabs>
        <w:tab w:val="left" w:pos="0"/>
      </w:tabs>
      <w:adjustRightInd w:val="0"/>
      <w:snapToGrid w:val="0"/>
      <w:spacing w:line="360" w:lineRule="auto"/>
      <w:ind w:left="1361"/>
    </w:pPr>
    <w:rPr>
      <w:rFonts w:eastAsia="华文新魏"/>
      <w:sz w:val="24"/>
    </w:rPr>
  </w:style>
  <w:style w:type="paragraph" w:styleId="36">
    <w:name w:val="HTML Preformatted"/>
    <w:basedOn w:val="1"/>
    <w:link w:val="7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华文新魏" w:cs="Arial"/>
      <w:kern w:val="0"/>
      <w:szCs w:val="21"/>
    </w:rPr>
  </w:style>
  <w:style w:type="paragraph" w:styleId="37">
    <w:name w:val="Normal (Web)"/>
    <w:basedOn w:val="1"/>
    <w:qFormat/>
    <w:uiPriority w:val="99"/>
    <w:pPr>
      <w:widowControl/>
      <w:spacing w:before="100" w:beforeAutospacing="1" w:after="100" w:afterAutospacing="1"/>
      <w:jc w:val="left"/>
    </w:pPr>
    <w:rPr>
      <w:rFonts w:ascii="宋体" w:eastAsia="华文新魏"/>
      <w:kern w:val="0"/>
      <w:sz w:val="24"/>
    </w:rPr>
  </w:style>
  <w:style w:type="paragraph" w:styleId="38">
    <w:name w:val="index 1"/>
    <w:basedOn w:val="1"/>
    <w:next w:val="1"/>
    <w:qFormat/>
    <w:uiPriority w:val="99"/>
    <w:pPr>
      <w:spacing w:line="360" w:lineRule="auto"/>
    </w:pPr>
    <w:rPr>
      <w:rFonts w:ascii="宋体" w:eastAsia="华文新魏"/>
      <w:bCs/>
      <w:szCs w:val="21"/>
    </w:rPr>
  </w:style>
  <w:style w:type="paragraph" w:styleId="39">
    <w:name w:val="Title"/>
    <w:basedOn w:val="1"/>
    <w:link w:val="75"/>
    <w:qFormat/>
    <w:uiPriority w:val="0"/>
    <w:pPr>
      <w:spacing w:before="240" w:after="60"/>
      <w:jc w:val="center"/>
      <w:outlineLvl w:val="0"/>
    </w:pPr>
    <w:rPr>
      <w:rFonts w:ascii="Arial" w:hAnsi="Arial" w:eastAsia="华文新魏"/>
      <w:b/>
      <w:bCs/>
      <w:sz w:val="32"/>
      <w:szCs w:val="32"/>
    </w:rPr>
  </w:style>
  <w:style w:type="paragraph" w:styleId="40">
    <w:name w:val="annotation subject"/>
    <w:basedOn w:val="15"/>
    <w:next w:val="15"/>
    <w:link w:val="76"/>
    <w:qFormat/>
    <w:uiPriority w:val="99"/>
    <w:rPr>
      <w:rFonts w:eastAsia="华文新魏"/>
      <w:b/>
      <w:bCs/>
    </w:rPr>
  </w:style>
  <w:style w:type="paragraph" w:styleId="41">
    <w:name w:val="Body Text First Indent"/>
    <w:basedOn w:val="2"/>
    <w:link w:val="77"/>
    <w:qFormat/>
    <w:uiPriority w:val="99"/>
    <w:pPr>
      <w:ind w:firstLine="100" w:firstLineChars="100"/>
    </w:pPr>
  </w:style>
  <w:style w:type="paragraph" w:styleId="42">
    <w:name w:val="Body Text First Indent 2"/>
    <w:basedOn w:val="16"/>
    <w:qFormat/>
    <w:locked/>
    <w:uiPriority w:val="0"/>
    <w:pPr>
      <w:ind w:left="420" w:firstLine="420" w:firstLineChars="200"/>
    </w:pPr>
  </w:style>
  <w:style w:type="character" w:styleId="45">
    <w:name w:val="Strong"/>
    <w:basedOn w:val="44"/>
    <w:qFormat/>
    <w:uiPriority w:val="99"/>
    <w:rPr>
      <w:rFonts w:ascii="Times New Roman" w:hAnsi="Times New Roman" w:eastAsia="华文新魏" w:cs="Times New Roman"/>
      <w:b/>
    </w:rPr>
  </w:style>
  <w:style w:type="character" w:styleId="46">
    <w:name w:val="page number"/>
    <w:basedOn w:val="44"/>
    <w:qFormat/>
    <w:uiPriority w:val="0"/>
    <w:rPr>
      <w:rFonts w:ascii="Times New Roman" w:hAnsi="Times New Roman" w:eastAsia="华文新魏" w:cs="Times New Roman"/>
    </w:rPr>
  </w:style>
  <w:style w:type="character" w:styleId="47">
    <w:name w:val="FollowedHyperlink"/>
    <w:basedOn w:val="44"/>
    <w:qFormat/>
    <w:uiPriority w:val="99"/>
    <w:rPr>
      <w:rFonts w:ascii="Times New Roman" w:hAnsi="Times New Roman" w:eastAsia="华文新魏" w:cs="Times New Roman"/>
      <w:color w:val="800080"/>
      <w:u w:val="single"/>
    </w:rPr>
  </w:style>
  <w:style w:type="character" w:styleId="48">
    <w:name w:val="Emphasis"/>
    <w:qFormat/>
    <w:uiPriority w:val="20"/>
    <w:rPr>
      <w:color w:val="CC0000"/>
    </w:rPr>
  </w:style>
  <w:style w:type="character" w:styleId="49">
    <w:name w:val="line number"/>
    <w:basedOn w:val="44"/>
    <w:qFormat/>
    <w:uiPriority w:val="99"/>
    <w:rPr>
      <w:rFonts w:ascii="Times New Roman" w:hAnsi="Times New Roman" w:eastAsia="华文新魏" w:cs="Times New Roman"/>
    </w:rPr>
  </w:style>
  <w:style w:type="character" w:styleId="50">
    <w:name w:val="Hyperlink"/>
    <w:basedOn w:val="44"/>
    <w:qFormat/>
    <w:uiPriority w:val="99"/>
    <w:rPr>
      <w:rFonts w:ascii="Times New Roman" w:hAnsi="Times New Roman" w:eastAsia="华文新魏" w:cs="Times New Roman"/>
      <w:color w:val="0000FF"/>
      <w:u w:val="single"/>
    </w:rPr>
  </w:style>
  <w:style w:type="character" w:styleId="51">
    <w:name w:val="annotation reference"/>
    <w:basedOn w:val="44"/>
    <w:qFormat/>
    <w:uiPriority w:val="99"/>
    <w:rPr>
      <w:rFonts w:ascii="Times New Roman" w:hAnsi="Times New Roman" w:eastAsia="华文新魏" w:cs="Times New Roman"/>
      <w:sz w:val="21"/>
    </w:rPr>
  </w:style>
  <w:style w:type="character" w:styleId="52">
    <w:name w:val="footnote reference"/>
    <w:unhideWhenUsed/>
    <w:qFormat/>
    <w:locked/>
    <w:uiPriority w:val="99"/>
    <w:rPr>
      <w:vertAlign w:val="superscript"/>
    </w:rPr>
  </w:style>
  <w:style w:type="character" w:customStyle="1" w:styleId="53">
    <w:name w:val="标题 1 Char"/>
    <w:basedOn w:val="44"/>
    <w:link w:val="3"/>
    <w:qFormat/>
    <w:locked/>
    <w:uiPriority w:val="99"/>
    <w:rPr>
      <w:rFonts w:ascii="Times New Roman" w:hAnsi="Times New Roman" w:eastAsia="华文新魏" w:cs="Times New Roman"/>
      <w:b/>
      <w:sz w:val="24"/>
      <w:szCs w:val="24"/>
    </w:rPr>
  </w:style>
  <w:style w:type="character" w:customStyle="1" w:styleId="54">
    <w:name w:val="标题 2 Char"/>
    <w:basedOn w:val="44"/>
    <w:link w:val="4"/>
    <w:qFormat/>
    <w:locked/>
    <w:uiPriority w:val="99"/>
    <w:rPr>
      <w:rFonts w:ascii="Arial" w:hAnsi="Arial" w:eastAsia="黑体" w:cs="Times New Roman"/>
      <w:b/>
      <w:kern w:val="0"/>
      <w:sz w:val="20"/>
      <w:szCs w:val="20"/>
    </w:rPr>
  </w:style>
  <w:style w:type="character" w:customStyle="1" w:styleId="55">
    <w:name w:val="标题 3 Char"/>
    <w:basedOn w:val="44"/>
    <w:link w:val="5"/>
    <w:qFormat/>
    <w:locked/>
    <w:uiPriority w:val="99"/>
    <w:rPr>
      <w:rFonts w:ascii="Times New Roman" w:hAnsi="Times New Roman" w:eastAsia="华文新魏" w:cs="Times New Roman"/>
      <w:b/>
      <w:bCs/>
      <w:sz w:val="32"/>
      <w:szCs w:val="32"/>
    </w:rPr>
  </w:style>
  <w:style w:type="character" w:customStyle="1" w:styleId="56">
    <w:name w:val="标题 4 Char"/>
    <w:basedOn w:val="44"/>
    <w:link w:val="6"/>
    <w:qFormat/>
    <w:locked/>
    <w:uiPriority w:val="99"/>
    <w:rPr>
      <w:rFonts w:ascii="Arial" w:hAnsi="Arial" w:eastAsia="黑体" w:cs="Times New Roman"/>
      <w:b/>
      <w:bCs/>
      <w:sz w:val="28"/>
      <w:szCs w:val="28"/>
    </w:rPr>
  </w:style>
  <w:style w:type="character" w:customStyle="1" w:styleId="57">
    <w:name w:val="标题 5 Char"/>
    <w:basedOn w:val="44"/>
    <w:link w:val="7"/>
    <w:qFormat/>
    <w:locked/>
    <w:uiPriority w:val="99"/>
    <w:rPr>
      <w:rFonts w:ascii="Times New Roman" w:hAnsi="Times New Roman" w:eastAsia="华文新魏" w:cs="Times New Roman"/>
      <w:b/>
      <w:sz w:val="20"/>
      <w:szCs w:val="20"/>
    </w:rPr>
  </w:style>
  <w:style w:type="character" w:customStyle="1" w:styleId="58">
    <w:name w:val="标题 6 Char"/>
    <w:basedOn w:val="44"/>
    <w:link w:val="9"/>
    <w:qFormat/>
    <w:locked/>
    <w:uiPriority w:val="99"/>
    <w:rPr>
      <w:rFonts w:ascii="Arial" w:hAnsi="Arial" w:eastAsia="黑体" w:cs="Times New Roman"/>
      <w:b/>
      <w:sz w:val="20"/>
      <w:szCs w:val="20"/>
    </w:rPr>
  </w:style>
  <w:style w:type="character" w:customStyle="1" w:styleId="59">
    <w:name w:val="标题 7 Char"/>
    <w:basedOn w:val="44"/>
    <w:link w:val="10"/>
    <w:qFormat/>
    <w:locked/>
    <w:uiPriority w:val="99"/>
    <w:rPr>
      <w:rFonts w:ascii="Times New Roman" w:hAnsi="Times New Roman" w:eastAsia="华文新魏" w:cs="Times New Roman"/>
      <w:b/>
      <w:sz w:val="20"/>
      <w:szCs w:val="20"/>
    </w:rPr>
  </w:style>
  <w:style w:type="character" w:customStyle="1" w:styleId="60">
    <w:name w:val="标题 8 Char"/>
    <w:basedOn w:val="44"/>
    <w:link w:val="11"/>
    <w:qFormat/>
    <w:locked/>
    <w:uiPriority w:val="99"/>
    <w:rPr>
      <w:rFonts w:ascii="Arial" w:hAnsi="Arial" w:eastAsia="黑体" w:cs="Times New Roman"/>
      <w:sz w:val="20"/>
      <w:szCs w:val="20"/>
    </w:rPr>
  </w:style>
  <w:style w:type="character" w:customStyle="1" w:styleId="61">
    <w:name w:val="标题 9 Char"/>
    <w:basedOn w:val="44"/>
    <w:link w:val="12"/>
    <w:qFormat/>
    <w:locked/>
    <w:uiPriority w:val="99"/>
    <w:rPr>
      <w:rFonts w:ascii="Arial" w:hAnsi="Arial" w:eastAsia="黑体" w:cs="Times New Roman"/>
      <w:sz w:val="20"/>
      <w:szCs w:val="20"/>
    </w:rPr>
  </w:style>
  <w:style w:type="character" w:customStyle="1" w:styleId="62">
    <w:name w:val="文档结构图 Char"/>
    <w:basedOn w:val="44"/>
    <w:link w:val="14"/>
    <w:qFormat/>
    <w:locked/>
    <w:uiPriority w:val="99"/>
    <w:rPr>
      <w:rFonts w:ascii="宋体" w:hAnsi="Times New Roman" w:eastAsia="华文新魏" w:cs="Times New Roman"/>
      <w:sz w:val="18"/>
      <w:szCs w:val="18"/>
    </w:rPr>
  </w:style>
  <w:style w:type="character" w:customStyle="1" w:styleId="63">
    <w:name w:val="批注文字 Char1"/>
    <w:basedOn w:val="44"/>
    <w:link w:val="15"/>
    <w:semiHidden/>
    <w:qFormat/>
    <w:locked/>
    <w:uiPriority w:val="99"/>
    <w:rPr>
      <w:rFonts w:ascii="Times New Roman" w:hAnsi="Times New Roman" w:eastAsia="宋体" w:cs="Times New Roman"/>
      <w:sz w:val="24"/>
      <w:szCs w:val="24"/>
    </w:rPr>
  </w:style>
  <w:style w:type="character" w:customStyle="1" w:styleId="64">
    <w:name w:val="正文文本 Char"/>
    <w:basedOn w:val="44"/>
    <w:link w:val="2"/>
    <w:semiHidden/>
    <w:qFormat/>
    <w:locked/>
    <w:uiPriority w:val="99"/>
    <w:rPr>
      <w:rFonts w:ascii="Times New Roman" w:hAnsi="Times New Roman" w:eastAsia="宋体" w:cs="Times New Roman"/>
      <w:sz w:val="24"/>
      <w:szCs w:val="24"/>
    </w:rPr>
  </w:style>
  <w:style w:type="character" w:customStyle="1" w:styleId="65">
    <w:name w:val="正文文本缩进 Char"/>
    <w:basedOn w:val="44"/>
    <w:link w:val="16"/>
    <w:qFormat/>
    <w:locked/>
    <w:uiPriority w:val="99"/>
    <w:rPr>
      <w:rFonts w:ascii="宋体" w:hAnsi="Times New Roman" w:eastAsia="华文新魏" w:cs="Times New Roman"/>
      <w:spacing w:val="-4"/>
      <w:sz w:val="20"/>
      <w:szCs w:val="20"/>
    </w:rPr>
  </w:style>
  <w:style w:type="character" w:customStyle="1" w:styleId="66">
    <w:name w:val="纯文本 Char"/>
    <w:basedOn w:val="44"/>
    <w:link w:val="20"/>
    <w:qFormat/>
    <w:locked/>
    <w:uiPriority w:val="99"/>
    <w:rPr>
      <w:rFonts w:ascii="宋体" w:hAnsi="Times New Roman" w:eastAsia="宋体" w:cs="Times New Roman"/>
    </w:rPr>
  </w:style>
  <w:style w:type="character" w:customStyle="1" w:styleId="67">
    <w:name w:val="日期 Char"/>
    <w:basedOn w:val="44"/>
    <w:link w:val="22"/>
    <w:qFormat/>
    <w:locked/>
    <w:uiPriority w:val="99"/>
    <w:rPr>
      <w:rFonts w:ascii="宋体" w:hAnsi="Times New Roman" w:eastAsia="华文新魏" w:cs="Times New Roman"/>
      <w:bCs/>
      <w:sz w:val="20"/>
      <w:szCs w:val="20"/>
    </w:rPr>
  </w:style>
  <w:style w:type="character" w:customStyle="1" w:styleId="68">
    <w:name w:val="正文文本缩进 2 Char"/>
    <w:basedOn w:val="44"/>
    <w:link w:val="23"/>
    <w:qFormat/>
    <w:locked/>
    <w:uiPriority w:val="99"/>
    <w:rPr>
      <w:rFonts w:ascii="Times New Roman" w:hAnsi="Times New Roman" w:eastAsia="华文新魏" w:cs="Times New Roman"/>
      <w:sz w:val="24"/>
      <w:szCs w:val="24"/>
    </w:rPr>
  </w:style>
  <w:style w:type="character" w:customStyle="1" w:styleId="69">
    <w:name w:val="批注框文本 Char"/>
    <w:basedOn w:val="44"/>
    <w:link w:val="24"/>
    <w:qFormat/>
    <w:locked/>
    <w:uiPriority w:val="99"/>
    <w:rPr>
      <w:rFonts w:ascii="Times New Roman" w:hAnsi="Times New Roman" w:eastAsia="华文新魏" w:cs="Times New Roman"/>
      <w:sz w:val="18"/>
      <w:szCs w:val="18"/>
    </w:rPr>
  </w:style>
  <w:style w:type="character" w:customStyle="1" w:styleId="70">
    <w:name w:val="页脚 Char"/>
    <w:basedOn w:val="44"/>
    <w:link w:val="25"/>
    <w:qFormat/>
    <w:locked/>
    <w:uiPriority w:val="99"/>
    <w:rPr>
      <w:rFonts w:ascii="宋体" w:hAnsi="Times New Roman" w:eastAsia="宋体" w:cs="Times New Roman"/>
      <w:sz w:val="18"/>
    </w:rPr>
  </w:style>
  <w:style w:type="character" w:customStyle="1" w:styleId="71">
    <w:name w:val="页眉 Char"/>
    <w:basedOn w:val="44"/>
    <w:link w:val="26"/>
    <w:qFormat/>
    <w:locked/>
    <w:uiPriority w:val="99"/>
    <w:rPr>
      <w:rFonts w:ascii="宋体" w:hAnsi="Times New Roman" w:eastAsia="华文新魏" w:cs="Times New Roman"/>
      <w:sz w:val="20"/>
      <w:szCs w:val="20"/>
    </w:rPr>
  </w:style>
  <w:style w:type="character" w:customStyle="1" w:styleId="72">
    <w:name w:val="正文文本缩进 3 Char"/>
    <w:basedOn w:val="44"/>
    <w:link w:val="31"/>
    <w:qFormat/>
    <w:locked/>
    <w:uiPriority w:val="99"/>
    <w:rPr>
      <w:rFonts w:ascii="Times New Roman" w:hAnsi="Times New Roman" w:eastAsia="华文新魏" w:cs="Times New Roman"/>
      <w:sz w:val="16"/>
      <w:szCs w:val="16"/>
    </w:rPr>
  </w:style>
  <w:style w:type="character" w:customStyle="1" w:styleId="73">
    <w:name w:val="正文文本 2 Char"/>
    <w:basedOn w:val="44"/>
    <w:link w:val="34"/>
    <w:qFormat/>
    <w:locked/>
    <w:uiPriority w:val="99"/>
    <w:rPr>
      <w:rFonts w:ascii="Times New Roman" w:hAnsi="Times New Roman" w:eastAsia="华文新魏" w:cs="Times New Roman"/>
      <w:sz w:val="24"/>
      <w:szCs w:val="24"/>
    </w:rPr>
  </w:style>
  <w:style w:type="character" w:customStyle="1" w:styleId="74">
    <w:name w:val="HTML 预设格式 Char"/>
    <w:basedOn w:val="44"/>
    <w:link w:val="36"/>
    <w:qFormat/>
    <w:locked/>
    <w:uiPriority w:val="99"/>
    <w:rPr>
      <w:rFonts w:ascii="Arial" w:hAnsi="Arial" w:eastAsia="华文新魏" w:cs="Arial"/>
      <w:kern w:val="0"/>
      <w:sz w:val="21"/>
      <w:szCs w:val="21"/>
    </w:rPr>
  </w:style>
  <w:style w:type="character" w:customStyle="1" w:styleId="75">
    <w:name w:val="标题 Char"/>
    <w:basedOn w:val="44"/>
    <w:link w:val="39"/>
    <w:qFormat/>
    <w:locked/>
    <w:uiPriority w:val="99"/>
    <w:rPr>
      <w:rFonts w:ascii="Arial" w:hAnsi="Arial" w:eastAsia="华文新魏" w:cs="Times New Roman"/>
      <w:b/>
      <w:bCs/>
      <w:sz w:val="32"/>
      <w:szCs w:val="32"/>
    </w:rPr>
  </w:style>
  <w:style w:type="character" w:customStyle="1" w:styleId="76">
    <w:name w:val="批注主题 Char"/>
    <w:basedOn w:val="63"/>
    <w:link w:val="40"/>
    <w:qFormat/>
    <w:locked/>
    <w:uiPriority w:val="99"/>
    <w:rPr>
      <w:rFonts w:eastAsia="华文新魏"/>
      <w:b/>
      <w:bCs/>
    </w:rPr>
  </w:style>
  <w:style w:type="character" w:customStyle="1" w:styleId="77">
    <w:name w:val="正文首行缩进 Char"/>
    <w:basedOn w:val="64"/>
    <w:link w:val="41"/>
    <w:qFormat/>
    <w:locked/>
    <w:uiPriority w:val="99"/>
  </w:style>
  <w:style w:type="character" w:customStyle="1" w:styleId="78">
    <w:name w:val="marklong"/>
    <w:qFormat/>
    <w:uiPriority w:val="99"/>
    <w:rPr>
      <w:rFonts w:ascii="Times New Roman" w:hAnsi="Times New Roman" w:eastAsia="华文新魏"/>
    </w:rPr>
  </w:style>
  <w:style w:type="character" w:customStyle="1" w:styleId="79">
    <w:name w:val="批注文字 Char"/>
    <w:qFormat/>
    <w:uiPriority w:val="0"/>
    <w:rPr>
      <w:rFonts w:ascii="Times New Roman" w:hAnsi="Times New Roman" w:eastAsia="宋体"/>
      <w:kern w:val="2"/>
      <w:sz w:val="24"/>
    </w:rPr>
  </w:style>
  <w:style w:type="character" w:customStyle="1" w:styleId="80">
    <w:name w:val="zi1"/>
    <w:qFormat/>
    <w:uiPriority w:val="99"/>
    <w:rPr>
      <w:rFonts w:ascii="??" w:hAnsi="??" w:eastAsia="华文新魏"/>
      <w:color w:val="000000"/>
      <w:sz w:val="22"/>
      <w:u w:val="none"/>
    </w:rPr>
  </w:style>
  <w:style w:type="character" w:customStyle="1" w:styleId="81">
    <w:name w:val="main141"/>
    <w:qFormat/>
    <w:uiPriority w:val="99"/>
    <w:rPr>
      <w:rFonts w:ascii="Times New Roman" w:hAnsi="Times New Roman" w:eastAsia="华文新魏"/>
      <w:sz w:val="21"/>
    </w:rPr>
  </w:style>
  <w:style w:type="character" w:customStyle="1" w:styleId="82">
    <w:name w:val="huei12b1"/>
    <w:qFormat/>
    <w:uiPriority w:val="99"/>
    <w:rPr>
      <w:rFonts w:ascii="Times New Roman" w:hAnsi="Times New Roman" w:eastAsia="华文新魏"/>
      <w:b/>
      <w:color w:val="333333"/>
      <w:sz w:val="18"/>
    </w:rPr>
  </w:style>
  <w:style w:type="character" w:customStyle="1" w:styleId="83">
    <w:name w:val="正文文本 + 11.5 pt"/>
    <w:qFormat/>
    <w:uiPriority w:val="99"/>
    <w:rPr>
      <w:rFonts w:ascii="MingLiU" w:hAnsi="Times New Roman" w:eastAsia="MingLiU"/>
      <w:color w:val="000000"/>
      <w:spacing w:val="20"/>
      <w:w w:val="100"/>
      <w:position w:val="0"/>
      <w:sz w:val="23"/>
      <w:u w:val="none"/>
      <w:lang w:val="zh-TW" w:eastAsia="zh-TW"/>
    </w:rPr>
  </w:style>
  <w:style w:type="character" w:customStyle="1" w:styleId="84">
    <w:name w:val="纯文本 字符1"/>
    <w:qFormat/>
    <w:uiPriority w:val="99"/>
    <w:rPr>
      <w:rFonts w:ascii="宋体" w:hAnsi="Times New Roman" w:eastAsia="宋体"/>
      <w:sz w:val="21"/>
    </w:rPr>
  </w:style>
  <w:style w:type="character" w:customStyle="1" w:styleId="85">
    <w:name w:val="小标题 Char"/>
    <w:qFormat/>
    <w:uiPriority w:val="99"/>
    <w:rPr>
      <w:rFonts w:ascii="Times New Roman" w:hAnsi="Times New Roman" w:eastAsia="华文新魏"/>
      <w:b/>
      <w:kern w:val="2"/>
      <w:sz w:val="32"/>
    </w:rPr>
  </w:style>
  <w:style w:type="character" w:customStyle="1" w:styleId="86">
    <w:name w:val="px141"/>
    <w:qFormat/>
    <w:uiPriority w:val="99"/>
    <w:rPr>
      <w:rFonts w:ascii="Times New Roman" w:hAnsi="Times New Roman" w:eastAsia="华文新魏"/>
      <w:sz w:val="21"/>
    </w:rPr>
  </w:style>
  <w:style w:type="character" w:customStyle="1" w:styleId="87">
    <w:name w:val="普通文字 Char Char2"/>
    <w:qFormat/>
    <w:uiPriority w:val="99"/>
    <w:rPr>
      <w:rFonts w:ascii="宋体" w:hAnsi="Times New Roman" w:eastAsia="宋体"/>
      <w:sz w:val="21"/>
    </w:rPr>
  </w:style>
  <w:style w:type="character" w:customStyle="1" w:styleId="88">
    <w:name w:val="price7"/>
    <w:qFormat/>
    <w:uiPriority w:val="99"/>
    <w:rPr>
      <w:rFonts w:ascii="Times New Roman" w:hAnsi="Times New Roman" w:eastAsia="华文新魏"/>
      <w:color w:val="CC0000"/>
    </w:rPr>
  </w:style>
  <w:style w:type="character" w:customStyle="1" w:styleId="89">
    <w:name w:val="纯文本 Char1"/>
    <w:qFormat/>
    <w:uiPriority w:val="0"/>
    <w:rPr>
      <w:rFonts w:ascii="宋体" w:hAnsi="Times New Roman" w:eastAsia="宋体"/>
      <w:sz w:val="20"/>
    </w:rPr>
  </w:style>
  <w:style w:type="character" w:customStyle="1" w:styleId="90">
    <w:name w:val="纯文本 Char2"/>
    <w:qFormat/>
    <w:uiPriority w:val="0"/>
    <w:rPr>
      <w:rFonts w:ascii="宋体" w:hAnsi="Times New Roman" w:eastAsia="宋体"/>
      <w:kern w:val="2"/>
      <w:sz w:val="21"/>
      <w:lang w:val="en-US" w:eastAsia="zh-CN"/>
    </w:rPr>
  </w:style>
  <w:style w:type="character" w:customStyle="1" w:styleId="91">
    <w:name w:val="paramname3"/>
    <w:qFormat/>
    <w:uiPriority w:val="99"/>
    <w:rPr>
      <w:rFonts w:ascii="Times New Roman" w:hAnsi="Times New Roman" w:eastAsia="华文新魏"/>
    </w:rPr>
  </w:style>
  <w:style w:type="character" w:customStyle="1" w:styleId="92">
    <w:name w:val="h"/>
    <w:qFormat/>
    <w:uiPriority w:val="99"/>
    <w:rPr>
      <w:rFonts w:ascii="Times New Roman" w:hAnsi="Times New Roman" w:eastAsia="华文新魏"/>
    </w:rPr>
  </w:style>
  <w:style w:type="character" w:customStyle="1" w:styleId="93">
    <w:name w:val="style2"/>
    <w:qFormat/>
    <w:uiPriority w:val="99"/>
    <w:rPr>
      <w:rFonts w:ascii="Times New Roman" w:hAnsi="Times New Roman" w:eastAsia="华文新魏"/>
    </w:rPr>
  </w:style>
  <w:style w:type="character" w:customStyle="1" w:styleId="94">
    <w:name w:val="标题 4 Char2"/>
    <w:qFormat/>
    <w:uiPriority w:val="99"/>
    <w:rPr>
      <w:rFonts w:ascii="Arial" w:hAnsi="Arial" w:eastAsia="黑体"/>
      <w:sz w:val="28"/>
    </w:rPr>
  </w:style>
  <w:style w:type="character" w:customStyle="1" w:styleId="95">
    <w:name w:val="font01"/>
    <w:qFormat/>
    <w:uiPriority w:val="99"/>
    <w:rPr>
      <w:rFonts w:ascii="宋体" w:hAnsi="Times New Roman" w:eastAsia="宋体"/>
      <w:color w:val="000000"/>
      <w:sz w:val="20"/>
      <w:u w:val="none"/>
    </w:rPr>
  </w:style>
  <w:style w:type="character" w:customStyle="1" w:styleId="96">
    <w:name w:val="city3"/>
    <w:qFormat/>
    <w:uiPriority w:val="99"/>
    <w:rPr>
      <w:rFonts w:ascii="Times New Roman" w:hAnsi="Times New Roman" w:eastAsia="华文新魏"/>
      <w:color w:val="999999"/>
    </w:rPr>
  </w:style>
  <w:style w:type="character" w:customStyle="1" w:styleId="97">
    <w:name w:val="链接"/>
    <w:qFormat/>
    <w:uiPriority w:val="99"/>
    <w:rPr>
      <w:rFonts w:ascii="Times New Roman" w:hAnsi="Times New Roman" w:eastAsia="宋体"/>
      <w:color w:val="0000FF"/>
      <w:sz w:val="21"/>
      <w:u w:val="single" w:color="0000FF"/>
      <w:vertAlign w:val="baseline"/>
      <w:lang w:val="en-US" w:eastAsia="zh-CN"/>
    </w:rPr>
  </w:style>
  <w:style w:type="character" w:customStyle="1" w:styleId="98">
    <w:name w:val="text11"/>
    <w:qFormat/>
    <w:uiPriority w:val="99"/>
    <w:rPr>
      <w:rFonts w:ascii="Verdana" w:hAnsi="Verdana" w:eastAsia="华文新魏"/>
      <w:color w:val="4E4E4E"/>
      <w:sz w:val="18"/>
    </w:rPr>
  </w:style>
  <w:style w:type="character" w:customStyle="1" w:styleId="99">
    <w:name w:val="正文缩进 字符"/>
    <w:qFormat/>
    <w:uiPriority w:val="99"/>
    <w:rPr>
      <w:rFonts w:ascii="Verdana" w:hAnsi="Verdana" w:eastAsia="华文新魏"/>
      <w:kern w:val="2"/>
      <w:sz w:val="21"/>
    </w:rPr>
  </w:style>
  <w:style w:type="character" w:customStyle="1" w:styleId="100">
    <w:name w:val="纯文本 Char3"/>
    <w:basedOn w:val="44"/>
    <w:semiHidden/>
    <w:qFormat/>
    <w:uiPriority w:val="99"/>
    <w:rPr>
      <w:rFonts w:ascii="宋体" w:hAnsi="Courier New" w:eastAsia="宋体" w:cs="Courier New"/>
      <w:sz w:val="21"/>
      <w:szCs w:val="21"/>
    </w:rPr>
  </w:style>
  <w:style w:type="character" w:customStyle="1" w:styleId="101">
    <w:name w:val="页脚 Char1"/>
    <w:basedOn w:val="44"/>
    <w:semiHidden/>
    <w:qFormat/>
    <w:uiPriority w:val="99"/>
    <w:rPr>
      <w:rFonts w:ascii="Times New Roman" w:hAnsi="Times New Roman" w:eastAsia="宋体" w:cs="Times New Roman"/>
      <w:sz w:val="18"/>
      <w:szCs w:val="18"/>
    </w:rPr>
  </w:style>
  <w:style w:type="paragraph" w:customStyle="1" w:styleId="102">
    <w:name w:val="CSS3级编号 Char Char Char Char Char Char Char Char Char Char Char"/>
    <w:basedOn w:val="1"/>
    <w:qFormat/>
    <w:uiPriority w:val="99"/>
    <w:pPr>
      <w:tabs>
        <w:tab w:val="left" w:pos="0"/>
      </w:tabs>
      <w:spacing w:line="360" w:lineRule="auto"/>
      <w:ind w:left="567"/>
    </w:pPr>
    <w:rPr>
      <w:rFonts w:eastAsia="华文新魏"/>
      <w:sz w:val="24"/>
    </w:rPr>
  </w:style>
  <w:style w:type="paragraph" w:customStyle="1" w:styleId="103">
    <w:name w:val="TOC 标题1"/>
    <w:basedOn w:val="3"/>
    <w:next w:val="1"/>
    <w:qFormat/>
    <w:uiPriority w:val="99"/>
    <w:pPr>
      <w:keepLines/>
      <w:widowControl/>
      <w:spacing w:before="240" w:line="259" w:lineRule="auto"/>
      <w:jc w:val="left"/>
      <w:outlineLvl w:val="9"/>
    </w:pPr>
    <w:rPr>
      <w:rFonts w:ascii="等线 Light" w:hAnsi="等线 Light" w:eastAsia="等线 Light"/>
      <w:b w:val="0"/>
      <w:color w:val="2F5496"/>
      <w:kern w:val="0"/>
      <w:sz w:val="32"/>
      <w:szCs w:val="32"/>
    </w:rPr>
  </w:style>
  <w:style w:type="paragraph" w:customStyle="1" w:styleId="104">
    <w:name w:val="CSS1级编号"/>
    <w:basedOn w:val="1"/>
    <w:qFormat/>
    <w:uiPriority w:val="99"/>
    <w:pPr>
      <w:tabs>
        <w:tab w:val="left" w:pos="0"/>
      </w:tabs>
      <w:spacing w:line="360" w:lineRule="auto"/>
    </w:pPr>
    <w:rPr>
      <w:rFonts w:eastAsia="华文新魏"/>
      <w:sz w:val="24"/>
    </w:rPr>
  </w:style>
  <w:style w:type="paragraph" w:customStyle="1" w:styleId="105">
    <w:name w:val="xl29"/>
    <w:basedOn w:val="1"/>
    <w:qFormat/>
    <w:uiPriority w:val="99"/>
    <w:pPr>
      <w:widowControl/>
      <w:pBdr>
        <w:left w:val="single" w:color="auto" w:sz="4" w:space="0"/>
        <w:right w:val="single" w:color="auto" w:sz="4" w:space="0"/>
      </w:pBdr>
      <w:spacing w:before="100" w:beforeAutospacing="1" w:after="100" w:afterAutospacing="1"/>
      <w:jc w:val="left"/>
      <w:textAlignment w:val="center"/>
    </w:pPr>
    <w:rPr>
      <w:rFonts w:ascii="宋体" w:eastAsia="华文新魏"/>
      <w:kern w:val="0"/>
      <w:szCs w:val="21"/>
    </w:rPr>
  </w:style>
  <w:style w:type="paragraph" w:customStyle="1" w:styleId="106">
    <w:name w:val="2"/>
    <w:basedOn w:val="1"/>
    <w:next w:val="20"/>
    <w:qFormat/>
    <w:uiPriority w:val="99"/>
    <w:rPr>
      <w:rFonts w:ascii="宋体" w:eastAsia="华文新魏"/>
      <w:szCs w:val="20"/>
    </w:rPr>
  </w:style>
  <w:style w:type="paragraph" w:customStyle="1" w:styleId="107">
    <w:name w:val="xl28"/>
    <w:basedOn w:val="1"/>
    <w:qFormat/>
    <w:uiPriority w:val="99"/>
    <w:pPr>
      <w:widowControl/>
      <w:pBdr>
        <w:left w:val="single" w:color="auto" w:sz="4" w:space="0"/>
        <w:right w:val="single" w:color="auto" w:sz="4" w:space="0"/>
      </w:pBdr>
      <w:spacing w:before="100" w:beforeAutospacing="1" w:after="100" w:afterAutospacing="1"/>
      <w:jc w:val="left"/>
      <w:textAlignment w:val="center"/>
    </w:pPr>
    <w:rPr>
      <w:rFonts w:eastAsia="华文新魏"/>
      <w:kern w:val="0"/>
      <w:szCs w:val="21"/>
    </w:rPr>
  </w:style>
  <w:style w:type="paragraph" w:customStyle="1" w:styleId="108">
    <w:name w:val="Char"/>
    <w:basedOn w:val="14"/>
    <w:qFormat/>
    <w:uiPriority w:val="99"/>
    <w:pPr>
      <w:widowControl/>
      <w:shd w:val="clear" w:color="auto" w:fill="000080"/>
      <w:ind w:firstLine="454"/>
      <w:jc w:val="left"/>
    </w:pPr>
    <w:rPr>
      <w:rFonts w:ascii="Tahoma" w:hAnsi="Tahoma" w:cs="宋体"/>
      <w:kern w:val="0"/>
      <w:sz w:val="24"/>
      <w:szCs w:val="20"/>
    </w:rPr>
  </w:style>
  <w:style w:type="paragraph" w:customStyle="1" w:styleId="109">
    <w:name w:val="图B-"/>
    <w:basedOn w:val="1"/>
    <w:qFormat/>
    <w:uiPriority w:val="99"/>
    <w:pPr>
      <w:tabs>
        <w:tab w:val="left" w:pos="0"/>
      </w:tabs>
      <w:jc w:val="center"/>
    </w:pPr>
    <w:rPr>
      <w:rFonts w:eastAsia="黑体"/>
      <w:szCs w:val="21"/>
    </w:rPr>
  </w:style>
  <w:style w:type="paragraph" w:customStyle="1" w:styleId="110">
    <w:name w:val="3"/>
    <w:basedOn w:val="1"/>
    <w:next w:val="20"/>
    <w:qFormat/>
    <w:uiPriority w:val="99"/>
    <w:rPr>
      <w:rFonts w:ascii="宋体" w:eastAsia="华文新魏"/>
      <w:szCs w:val="20"/>
    </w:rPr>
  </w:style>
  <w:style w:type="paragraph" w:customStyle="1" w:styleId="111">
    <w:name w:val="标书标题3"/>
    <w:basedOn w:val="1"/>
    <w:qFormat/>
    <w:uiPriority w:val="0"/>
    <w:pPr>
      <w:tabs>
        <w:tab w:val="left" w:pos="7920"/>
      </w:tabs>
      <w:adjustRightInd w:val="0"/>
      <w:snapToGrid w:val="0"/>
      <w:spacing w:line="360" w:lineRule="auto"/>
    </w:pPr>
    <w:rPr>
      <w:rFonts w:ascii="宋体" w:eastAsia="华文新魏"/>
      <w:color w:val="000000"/>
      <w:sz w:val="24"/>
      <w:szCs w:val="20"/>
    </w:rPr>
  </w:style>
  <w:style w:type="paragraph" w:customStyle="1" w:styleId="112">
    <w:name w:val="纯文本2"/>
    <w:basedOn w:val="1"/>
    <w:qFormat/>
    <w:uiPriority w:val="99"/>
    <w:pPr>
      <w:suppressAutoHyphens/>
    </w:pPr>
    <w:rPr>
      <w:rFonts w:ascii="宋体" w:eastAsia="华文新魏" w:cs="Courier New"/>
      <w:szCs w:val="21"/>
      <w:lang w:eastAsia="ar-SA"/>
    </w:rPr>
  </w:style>
  <w:style w:type="paragraph" w:customStyle="1" w:styleId="113">
    <w:name w:val="1"/>
    <w:basedOn w:val="1"/>
    <w:next w:val="20"/>
    <w:qFormat/>
    <w:uiPriority w:val="99"/>
    <w:rPr>
      <w:rFonts w:ascii="宋体" w:eastAsia="华文新魏"/>
      <w:szCs w:val="20"/>
    </w:rPr>
  </w:style>
  <w:style w:type="paragraph" w:customStyle="1" w:styleId="114">
    <w:name w:val="项目-正文"/>
    <w:basedOn w:val="1"/>
    <w:qFormat/>
    <w:uiPriority w:val="99"/>
    <w:pPr>
      <w:spacing w:line="360" w:lineRule="auto"/>
      <w:ind w:firstLine="200" w:firstLineChars="200"/>
    </w:pPr>
    <w:rPr>
      <w:rFonts w:eastAsia="华文新魏"/>
      <w:kern w:val="0"/>
      <w:sz w:val="28"/>
      <w:szCs w:val="28"/>
    </w:rPr>
  </w:style>
  <w:style w:type="paragraph" w:customStyle="1" w:styleId="115">
    <w:name w:val="font8"/>
    <w:basedOn w:val="1"/>
    <w:qFormat/>
    <w:uiPriority w:val="99"/>
    <w:pPr>
      <w:widowControl/>
      <w:spacing w:before="100" w:beforeAutospacing="1" w:after="100" w:afterAutospacing="1"/>
      <w:jc w:val="left"/>
    </w:pPr>
    <w:rPr>
      <w:rFonts w:eastAsia="华文新魏"/>
      <w:kern w:val="0"/>
      <w:szCs w:val="21"/>
    </w:rPr>
  </w:style>
  <w:style w:type="paragraph" w:customStyle="1" w:styleId="116">
    <w:name w:val="font6"/>
    <w:basedOn w:val="1"/>
    <w:qFormat/>
    <w:uiPriority w:val="99"/>
    <w:pPr>
      <w:widowControl/>
      <w:spacing w:before="100" w:beforeAutospacing="1" w:after="100" w:afterAutospacing="1"/>
      <w:jc w:val="left"/>
    </w:pPr>
    <w:rPr>
      <w:rFonts w:ascii="宋体" w:eastAsia="华文新魏"/>
      <w:kern w:val="0"/>
      <w:sz w:val="18"/>
      <w:szCs w:val="18"/>
    </w:rPr>
  </w:style>
  <w:style w:type="paragraph" w:customStyle="1" w:styleId="117">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kern w:val="0"/>
      <w:sz w:val="24"/>
    </w:rPr>
  </w:style>
  <w:style w:type="paragraph" w:customStyle="1" w:styleId="118">
    <w:name w:val="列出段落1"/>
    <w:basedOn w:val="1"/>
    <w:qFormat/>
    <w:uiPriority w:val="99"/>
    <w:pPr>
      <w:ind w:firstLine="200" w:firstLineChars="200"/>
    </w:pPr>
    <w:rPr>
      <w:rFonts w:ascii="Calibri" w:hAnsi="Calibri" w:eastAsia="华文新魏" w:cs="Calibri"/>
      <w:szCs w:val="21"/>
    </w:rPr>
  </w:style>
  <w:style w:type="paragraph" w:customStyle="1" w:styleId="119">
    <w:name w:val="字元"/>
    <w:basedOn w:val="1"/>
    <w:qFormat/>
    <w:uiPriority w:val="99"/>
    <w:pPr>
      <w:widowControl/>
      <w:tabs>
        <w:tab w:val="left" w:pos="4665"/>
        <w:tab w:val="left" w:pos="8970"/>
      </w:tabs>
      <w:ind w:firstLine="400"/>
    </w:pPr>
    <w:rPr>
      <w:rFonts w:eastAsia="华文新魏"/>
      <w:szCs w:val="22"/>
    </w:rPr>
  </w:style>
  <w:style w:type="paragraph" w:customStyle="1" w:styleId="120">
    <w:name w:val="方案正文"/>
    <w:basedOn w:val="1"/>
    <w:qFormat/>
    <w:uiPriority w:val="99"/>
    <w:pPr>
      <w:spacing w:line="360" w:lineRule="auto"/>
      <w:ind w:firstLine="420"/>
    </w:pPr>
    <w:rPr>
      <w:rFonts w:ascii="宋体" w:eastAsia="华文新魏" w:cs="宋体"/>
      <w:sz w:val="24"/>
    </w:rPr>
  </w:style>
  <w:style w:type="paragraph" w:customStyle="1" w:styleId="121">
    <w:name w:val="font9"/>
    <w:basedOn w:val="1"/>
    <w:qFormat/>
    <w:uiPriority w:val="99"/>
    <w:pPr>
      <w:widowControl/>
      <w:spacing w:before="100" w:beforeAutospacing="1" w:after="100" w:afterAutospacing="1"/>
      <w:jc w:val="left"/>
    </w:pPr>
    <w:rPr>
      <w:rFonts w:ascii="宋体" w:eastAsia="华文新魏"/>
      <w:kern w:val="0"/>
      <w:szCs w:val="21"/>
    </w:rPr>
  </w:style>
  <w:style w:type="paragraph" w:customStyle="1" w:styleId="122">
    <w:name w:val="正文 A"/>
    <w:qFormat/>
    <w:uiPriority w:val="99"/>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123">
    <w:name w:val="正文11"/>
    <w:qFormat/>
    <w:uiPriority w:val="99"/>
    <w:pPr>
      <w:ind w:firstLine="200" w:firstLineChars="200"/>
    </w:pPr>
    <w:rPr>
      <w:rFonts w:ascii="Times New Roman" w:hAnsi="Times New Roman" w:eastAsia="宋体" w:cs="宋体"/>
      <w:lang w:val="en-US" w:eastAsia="zh-CN" w:bidi="ar-SA"/>
    </w:rPr>
  </w:style>
  <w:style w:type="paragraph" w:customStyle="1" w:styleId="124">
    <w:name w:val="Char11"/>
    <w:basedOn w:val="1"/>
    <w:qFormat/>
    <w:uiPriority w:val="99"/>
    <w:pPr>
      <w:widowControl/>
      <w:spacing w:after="160" w:line="240" w:lineRule="exact"/>
      <w:jc w:val="left"/>
    </w:pPr>
    <w:rPr>
      <w:rFonts w:ascii="Verdana" w:hAnsi="Verdana" w:eastAsia="华文新魏"/>
      <w:kern w:val="0"/>
      <w:szCs w:val="20"/>
      <w:lang w:eastAsia="en-US"/>
    </w:rPr>
  </w:style>
  <w:style w:type="paragraph" w:customStyle="1" w:styleId="125">
    <w:name w:val="表A-"/>
    <w:basedOn w:val="1"/>
    <w:qFormat/>
    <w:uiPriority w:val="99"/>
    <w:pPr>
      <w:tabs>
        <w:tab w:val="left" w:pos="0"/>
      </w:tabs>
      <w:jc w:val="center"/>
    </w:pPr>
    <w:rPr>
      <w:rFonts w:eastAsia="华文新魏"/>
      <w:szCs w:val="21"/>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font5"/>
    <w:basedOn w:val="1"/>
    <w:qFormat/>
    <w:uiPriority w:val="99"/>
    <w:pPr>
      <w:widowControl/>
      <w:spacing w:before="100" w:beforeAutospacing="1" w:after="100" w:afterAutospacing="1"/>
      <w:jc w:val="left"/>
    </w:pPr>
    <w:rPr>
      <w:rFonts w:ascii="宋体" w:eastAsia="华文新魏"/>
      <w:kern w:val="0"/>
      <w:sz w:val="24"/>
    </w:rPr>
  </w:style>
  <w:style w:type="paragraph" w:customStyle="1" w:styleId="128">
    <w:name w:val="Char1 Char Char Char"/>
    <w:basedOn w:val="1"/>
    <w:qFormat/>
    <w:uiPriority w:val="0"/>
    <w:rPr>
      <w:rFonts w:eastAsia="华文新魏"/>
    </w:rPr>
  </w:style>
  <w:style w:type="paragraph" w:customStyle="1" w:styleId="129">
    <w:name w:val="_Style 1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30">
    <w:name w:val="默认段落字体 Para Char"/>
    <w:basedOn w:val="1"/>
    <w:qFormat/>
    <w:uiPriority w:val="99"/>
    <w:rPr>
      <w:rFonts w:eastAsia="华文新魏"/>
    </w:rPr>
  </w:style>
  <w:style w:type="paragraph" w:customStyle="1" w:styleId="131">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kern w:val="0"/>
      <w:sz w:val="24"/>
    </w:rPr>
  </w:style>
  <w:style w:type="paragraph" w:customStyle="1" w:styleId="132">
    <w:name w:val="xl27"/>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eastAsia="华文新魏"/>
      <w:kern w:val="0"/>
      <w:szCs w:val="21"/>
    </w:rPr>
  </w:style>
  <w:style w:type="paragraph" w:customStyle="1" w:styleId="133">
    <w:name w:val="Char1"/>
    <w:basedOn w:val="1"/>
    <w:qFormat/>
    <w:uiPriority w:val="99"/>
    <w:pPr>
      <w:widowControl/>
      <w:tabs>
        <w:tab w:val="left" w:pos="509"/>
      </w:tabs>
      <w:spacing w:after="160" w:line="240" w:lineRule="exact"/>
      <w:ind w:left="252"/>
      <w:jc w:val="left"/>
    </w:pPr>
    <w:rPr>
      <w:rFonts w:ascii="Verdana" w:hAnsi="Verdana" w:eastAsia="仿宋_GB2312"/>
      <w:kern w:val="0"/>
      <w:sz w:val="24"/>
      <w:szCs w:val="20"/>
      <w:lang w:eastAsia="en-US"/>
    </w:rPr>
  </w:style>
  <w:style w:type="paragraph" w:customStyle="1" w:styleId="134">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b/>
      <w:bCs/>
      <w:kern w:val="0"/>
      <w:sz w:val="24"/>
    </w:rPr>
  </w:style>
  <w:style w:type="paragraph" w:customStyle="1" w:styleId="135">
    <w:name w:val="Char Char8"/>
    <w:basedOn w:val="1"/>
    <w:qFormat/>
    <w:uiPriority w:val="99"/>
    <w:pPr>
      <w:widowControl/>
      <w:spacing w:after="160" w:line="240" w:lineRule="exact"/>
      <w:jc w:val="left"/>
    </w:pPr>
    <w:rPr>
      <w:rFonts w:ascii="Tahoma" w:hAnsi="Tahoma" w:eastAsia="华文新魏" w:cs="Verdana"/>
      <w:kern w:val="0"/>
      <w:szCs w:val="20"/>
      <w:lang w:eastAsia="en-US"/>
    </w:rPr>
  </w:style>
  <w:style w:type="paragraph" w:customStyle="1" w:styleId="136">
    <w:name w:val="Char Char Char Char Char Char1 Char"/>
    <w:basedOn w:val="1"/>
    <w:qFormat/>
    <w:uiPriority w:val="99"/>
    <w:pPr>
      <w:widowControl/>
      <w:spacing w:after="160" w:line="240" w:lineRule="exact"/>
      <w:jc w:val="left"/>
    </w:pPr>
    <w:rPr>
      <w:rFonts w:ascii="Verdana" w:hAnsi="Verdana" w:eastAsia="华文新魏"/>
      <w:kern w:val="0"/>
      <w:szCs w:val="20"/>
      <w:lang w:eastAsia="en-US"/>
    </w:rPr>
  </w:style>
  <w:style w:type="paragraph" w:customStyle="1" w:styleId="137">
    <w:name w:val="font0"/>
    <w:basedOn w:val="1"/>
    <w:qFormat/>
    <w:uiPriority w:val="99"/>
    <w:pPr>
      <w:widowControl/>
      <w:spacing w:before="100" w:beforeAutospacing="1" w:after="100" w:afterAutospacing="1"/>
      <w:jc w:val="left"/>
    </w:pPr>
    <w:rPr>
      <w:rFonts w:ascii="宋体" w:eastAsia="华文新魏"/>
      <w:kern w:val="0"/>
      <w:sz w:val="24"/>
    </w:rPr>
  </w:style>
  <w:style w:type="paragraph" w:customStyle="1" w:styleId="138">
    <w:name w:val="正文文本 21"/>
    <w:basedOn w:val="1"/>
    <w:qFormat/>
    <w:uiPriority w:val="99"/>
    <w:pPr>
      <w:adjustRightInd w:val="0"/>
      <w:ind w:firstLine="540"/>
      <w:textAlignment w:val="baseline"/>
    </w:pPr>
    <w:rPr>
      <w:rFonts w:ascii="Calibri" w:hAnsi="Calibri" w:eastAsia="华文新魏"/>
      <w:szCs w:val="20"/>
    </w:rPr>
  </w:style>
  <w:style w:type="paragraph" w:customStyle="1" w:styleId="139">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kern w:val="0"/>
      <w:sz w:val="24"/>
    </w:rPr>
  </w:style>
  <w:style w:type="paragraph" w:customStyle="1" w:styleId="140">
    <w:name w:val="正文首行缩进两字符"/>
    <w:basedOn w:val="1"/>
    <w:qFormat/>
    <w:uiPriority w:val="99"/>
    <w:pPr>
      <w:spacing w:line="360" w:lineRule="auto"/>
      <w:ind w:firstLine="200" w:firstLineChars="200"/>
    </w:pPr>
    <w:rPr>
      <w:rFonts w:eastAsia="华文新魏"/>
      <w:kern w:val="0"/>
      <w:sz w:val="24"/>
    </w:rPr>
  </w:style>
  <w:style w:type="paragraph" w:customStyle="1" w:styleId="141">
    <w:name w:val="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42">
    <w:name w:val="font7"/>
    <w:basedOn w:val="1"/>
    <w:qFormat/>
    <w:uiPriority w:val="99"/>
    <w:pPr>
      <w:widowControl/>
      <w:spacing w:before="100" w:beforeAutospacing="1" w:after="100" w:afterAutospacing="1"/>
      <w:jc w:val="left"/>
    </w:pPr>
    <w:rPr>
      <w:rFonts w:eastAsia="华文新魏"/>
      <w:kern w:val="0"/>
      <w:sz w:val="24"/>
    </w:rPr>
  </w:style>
  <w:style w:type="paragraph" w:customStyle="1" w:styleId="143">
    <w:name w:val="xl3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eastAsia="华文新魏"/>
      <w:kern w:val="0"/>
      <w:sz w:val="24"/>
    </w:rPr>
  </w:style>
  <w:style w:type="paragraph" w:customStyle="1" w:styleId="144">
    <w:name w:val="Char Char Char1 Char"/>
    <w:basedOn w:val="1"/>
    <w:qFormat/>
    <w:uiPriority w:val="99"/>
    <w:rPr>
      <w:rFonts w:ascii="Tahoma" w:hAnsi="Tahoma" w:eastAsia="华文新魏"/>
      <w:sz w:val="24"/>
    </w:rPr>
  </w:style>
  <w:style w:type="paragraph" w:customStyle="1" w:styleId="145">
    <w:name w:val="当前正文"/>
    <w:qFormat/>
    <w:uiPriority w:val="99"/>
    <w:pPr>
      <w:widowControl w:val="0"/>
      <w:spacing w:line="360" w:lineRule="auto"/>
      <w:ind w:firstLine="200"/>
      <w:jc w:val="both"/>
    </w:pPr>
    <w:rPr>
      <w:rFonts w:ascii="Arial Unicode MS" w:hAnsi="Times New Roman" w:eastAsia="Arial Unicode MS" w:cs="Arial Unicode MS"/>
      <w:color w:val="000000"/>
      <w:kern w:val="2"/>
      <w:sz w:val="24"/>
      <w:szCs w:val="24"/>
      <w:u w:color="000000"/>
      <w:lang w:val="en-US" w:eastAsia="zh-CN" w:bidi="ar-SA"/>
    </w:rPr>
  </w:style>
  <w:style w:type="paragraph" w:customStyle="1" w:styleId="146">
    <w:name w:val="font10"/>
    <w:basedOn w:val="1"/>
    <w:qFormat/>
    <w:uiPriority w:val="99"/>
    <w:pPr>
      <w:widowControl/>
      <w:spacing w:before="100" w:beforeAutospacing="1" w:after="100" w:afterAutospacing="1"/>
      <w:jc w:val="left"/>
    </w:pPr>
    <w:rPr>
      <w:rFonts w:ascii="Arial" w:hAnsi="Arial" w:eastAsia="华文新魏" w:cs="Arial"/>
      <w:kern w:val="0"/>
      <w:sz w:val="19"/>
      <w:szCs w:val="19"/>
    </w:rPr>
  </w:style>
  <w:style w:type="paragraph" w:customStyle="1" w:styleId="147">
    <w:name w:val="xl3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kern w:val="0"/>
      <w:sz w:val="24"/>
    </w:rPr>
  </w:style>
  <w:style w:type="paragraph" w:customStyle="1" w:styleId="148">
    <w:name w:val="Char12"/>
    <w:basedOn w:val="1"/>
    <w:qFormat/>
    <w:uiPriority w:val="99"/>
    <w:pPr>
      <w:widowControl/>
      <w:tabs>
        <w:tab w:val="left" w:pos="509"/>
      </w:tabs>
      <w:spacing w:after="160" w:line="240" w:lineRule="exact"/>
      <w:ind w:left="252"/>
      <w:jc w:val="left"/>
    </w:pPr>
    <w:rPr>
      <w:rFonts w:ascii="Verdana" w:hAnsi="Verdana" w:eastAsia="仿宋_GB2312"/>
      <w:kern w:val="0"/>
      <w:sz w:val="24"/>
      <w:szCs w:val="20"/>
      <w:lang w:eastAsia="en-US"/>
    </w:rPr>
  </w:style>
  <w:style w:type="paragraph" w:customStyle="1" w:styleId="149">
    <w:name w:val="font13"/>
    <w:basedOn w:val="1"/>
    <w:qFormat/>
    <w:uiPriority w:val="99"/>
    <w:pPr>
      <w:widowControl/>
      <w:spacing w:before="100" w:beforeAutospacing="1" w:after="100" w:afterAutospacing="1"/>
      <w:jc w:val="left"/>
    </w:pPr>
    <w:rPr>
      <w:rFonts w:ascii="宋体" w:eastAsia="华文新魏"/>
      <w:b/>
      <w:bCs/>
      <w:color w:val="000000"/>
      <w:kern w:val="0"/>
      <w:sz w:val="18"/>
      <w:szCs w:val="18"/>
    </w:rPr>
  </w:style>
  <w:style w:type="paragraph" w:customStyle="1" w:styleId="150">
    <w:name w:val="font12"/>
    <w:basedOn w:val="1"/>
    <w:qFormat/>
    <w:uiPriority w:val="99"/>
    <w:pPr>
      <w:widowControl/>
      <w:spacing w:before="100" w:beforeAutospacing="1" w:after="100" w:afterAutospacing="1"/>
      <w:jc w:val="left"/>
    </w:pPr>
    <w:rPr>
      <w:rFonts w:ascii="宋体" w:eastAsia="华文新魏"/>
      <w:color w:val="000000"/>
      <w:kern w:val="0"/>
      <w:sz w:val="18"/>
      <w:szCs w:val="18"/>
    </w:rPr>
  </w:style>
  <w:style w:type="paragraph" w:customStyle="1" w:styleId="151">
    <w:name w:val="xl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eastAsia="华文新魏"/>
      <w:kern w:val="0"/>
      <w:szCs w:val="21"/>
    </w:rPr>
  </w:style>
  <w:style w:type="paragraph" w:customStyle="1" w:styleId="152">
    <w:name w:val="纯文本1"/>
    <w:basedOn w:val="1"/>
    <w:qFormat/>
    <w:uiPriority w:val="0"/>
    <w:pPr>
      <w:suppressAutoHyphens/>
    </w:pPr>
    <w:rPr>
      <w:rFonts w:ascii="宋体" w:eastAsia="华文新魏"/>
      <w:sz w:val="20"/>
      <w:szCs w:val="21"/>
      <w:lang w:eastAsia="ar-SA"/>
    </w:rPr>
  </w:style>
  <w:style w:type="paragraph" w:customStyle="1" w:styleId="153">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4">
    <w:name w:val="列出段落2"/>
    <w:basedOn w:val="1"/>
    <w:qFormat/>
    <w:uiPriority w:val="99"/>
    <w:pPr>
      <w:ind w:firstLine="200" w:firstLineChars="200"/>
    </w:pPr>
    <w:rPr>
      <w:rFonts w:eastAsia="华文新魏"/>
    </w:rPr>
  </w:style>
  <w:style w:type="paragraph" w:customStyle="1" w:styleId="155">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华文新魏"/>
      <w:kern w:val="0"/>
      <w:szCs w:val="21"/>
    </w:rPr>
  </w:style>
  <w:style w:type="paragraph" w:customStyle="1" w:styleId="156">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57">
    <w:name w:val="font11"/>
    <w:basedOn w:val="1"/>
    <w:qFormat/>
    <w:uiPriority w:val="99"/>
    <w:pPr>
      <w:widowControl/>
      <w:spacing w:before="100" w:beforeAutospacing="1" w:after="100" w:afterAutospacing="1"/>
      <w:jc w:val="left"/>
    </w:pPr>
    <w:rPr>
      <w:rFonts w:ascii="宋体" w:eastAsia="华文新魏"/>
      <w:b/>
      <w:bCs/>
      <w:color w:val="000000"/>
      <w:kern w:val="0"/>
      <w:sz w:val="18"/>
      <w:szCs w:val="18"/>
    </w:rPr>
  </w:style>
  <w:style w:type="paragraph" w:customStyle="1" w:styleId="158">
    <w:name w:val="4"/>
    <w:basedOn w:val="1"/>
    <w:next w:val="20"/>
    <w:qFormat/>
    <w:uiPriority w:val="99"/>
    <w:rPr>
      <w:rFonts w:ascii="宋体" w:eastAsia="华文新魏"/>
      <w:szCs w:val="20"/>
    </w:rPr>
  </w:style>
  <w:style w:type="paragraph" w:customStyle="1" w:styleId="159">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华文新魏"/>
      <w:kern w:val="0"/>
      <w:sz w:val="24"/>
    </w:rPr>
  </w:style>
  <w:style w:type="paragraph" w:customStyle="1" w:styleId="160">
    <w:name w:val="我的样式"/>
    <w:basedOn w:val="1"/>
    <w:qFormat/>
    <w:uiPriority w:val="99"/>
    <w:pPr>
      <w:widowControl/>
      <w:topLinePunct/>
      <w:adjustRightInd w:val="0"/>
      <w:snapToGrid w:val="0"/>
      <w:spacing w:line="360" w:lineRule="auto"/>
      <w:ind w:firstLine="200" w:firstLineChars="200"/>
      <w:jc w:val="left"/>
    </w:pPr>
    <w:rPr>
      <w:rFonts w:ascii="宋体" w:eastAsia="华文新魏"/>
      <w:kern w:val="0"/>
      <w:sz w:val="24"/>
      <w:szCs w:val="18"/>
    </w:rPr>
  </w:style>
  <w:style w:type="paragraph" w:customStyle="1" w:styleId="161">
    <w:name w:val="Char Char1"/>
    <w:basedOn w:val="1"/>
    <w:qFormat/>
    <w:uiPriority w:val="0"/>
    <w:pPr>
      <w:widowControl/>
      <w:tabs>
        <w:tab w:val="left" w:pos="509"/>
      </w:tabs>
      <w:spacing w:after="160" w:line="240" w:lineRule="exact"/>
      <w:ind w:left="252"/>
      <w:jc w:val="left"/>
    </w:pPr>
    <w:rPr>
      <w:rFonts w:ascii="Verdana" w:hAnsi="Verdana" w:eastAsia="仿宋_GB2312"/>
      <w:kern w:val="0"/>
      <w:sz w:val="24"/>
      <w:szCs w:val="20"/>
      <w:lang w:eastAsia="en-US"/>
    </w:rPr>
  </w:style>
  <w:style w:type="paragraph" w:customStyle="1" w:styleId="162">
    <w:name w:val="样式 目录 1"/>
    <w:basedOn w:val="27"/>
    <w:qFormat/>
    <w:uiPriority w:val="99"/>
    <w:pPr>
      <w:tabs>
        <w:tab w:val="clear" w:pos="9628"/>
      </w:tabs>
      <w:adjustRightInd w:val="0"/>
      <w:spacing w:before="120" w:after="120" w:line="360" w:lineRule="auto"/>
      <w:jc w:val="left"/>
    </w:pPr>
    <w:rPr>
      <w:rFonts w:ascii="Times New Roman" w:hAnsi="Times New Roman" w:eastAsia="宋体" w:cs="宋体"/>
      <w:b w:val="0"/>
      <w:bCs/>
      <w:caps/>
      <w:color w:val="auto"/>
      <w:sz w:val="20"/>
      <w:szCs w:val="20"/>
    </w:rPr>
  </w:style>
  <w:style w:type="paragraph" w:customStyle="1" w:styleId="163">
    <w:name w:val="xl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华文新魏"/>
      <w:b/>
      <w:bCs/>
      <w:kern w:val="0"/>
      <w:sz w:val="24"/>
    </w:rPr>
  </w:style>
  <w:style w:type="paragraph" w:customStyle="1" w:styleId="164">
    <w:name w:val="Char Char"/>
    <w:basedOn w:val="1"/>
    <w:qFormat/>
    <w:uiPriority w:val="99"/>
    <w:pPr>
      <w:widowControl/>
      <w:tabs>
        <w:tab w:val="left" w:pos="509"/>
      </w:tabs>
      <w:spacing w:after="160" w:line="240" w:lineRule="exact"/>
      <w:ind w:left="252"/>
      <w:jc w:val="left"/>
    </w:pPr>
    <w:rPr>
      <w:rFonts w:ascii="Verdana" w:hAnsi="Verdana" w:eastAsia="仿宋_GB2312"/>
      <w:kern w:val="0"/>
      <w:sz w:val="24"/>
      <w:szCs w:val="20"/>
      <w:lang w:eastAsia="en-US"/>
    </w:rPr>
  </w:style>
  <w:style w:type="paragraph" w:customStyle="1" w:styleId="165">
    <w:name w:val="zi"/>
    <w:basedOn w:val="1"/>
    <w:qFormat/>
    <w:uiPriority w:val="99"/>
    <w:pPr>
      <w:widowControl/>
      <w:spacing w:before="100" w:beforeAutospacing="1" w:after="100" w:afterAutospacing="1" w:line="336" w:lineRule="atLeast"/>
      <w:jc w:val="left"/>
    </w:pPr>
    <w:rPr>
      <w:rFonts w:ascii="??" w:hAnsi="??" w:eastAsia="华文新魏" w:cs="宋体"/>
      <w:color w:val="000000"/>
      <w:kern w:val="0"/>
      <w:sz w:val="22"/>
      <w:szCs w:val="22"/>
    </w:rPr>
  </w:style>
  <w:style w:type="paragraph" w:customStyle="1" w:styleId="166">
    <w:name w:val="style1"/>
    <w:basedOn w:val="1"/>
    <w:qFormat/>
    <w:uiPriority w:val="99"/>
    <w:pPr>
      <w:widowControl/>
      <w:spacing w:before="100" w:beforeAutospacing="1" w:after="100" w:afterAutospacing="1"/>
      <w:jc w:val="left"/>
    </w:pPr>
    <w:rPr>
      <w:rFonts w:ascii="宋体" w:eastAsia="华文新魏" w:cs="宋体"/>
      <w:kern w:val="0"/>
      <w:sz w:val="24"/>
    </w:rPr>
  </w:style>
  <w:style w:type="paragraph" w:customStyle="1" w:styleId="167">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华文新魏"/>
      <w:kern w:val="0"/>
      <w:sz w:val="24"/>
    </w:rPr>
  </w:style>
  <w:style w:type="paragraph" w:customStyle="1" w:styleId="168">
    <w:name w:val="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69">
    <w:name w:val="p0"/>
    <w:basedOn w:val="1"/>
    <w:qFormat/>
    <w:uiPriority w:val="99"/>
    <w:pPr>
      <w:widowControl/>
    </w:pPr>
    <w:rPr>
      <w:rFonts w:eastAsia="华文新魏"/>
      <w:kern w:val="0"/>
      <w:szCs w:val="21"/>
    </w:rPr>
  </w:style>
  <w:style w:type="paragraph" w:customStyle="1" w:styleId="170">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华文新魏"/>
      <w:kern w:val="0"/>
      <w:sz w:val="24"/>
    </w:rPr>
  </w:style>
  <w:style w:type="paragraph" w:customStyle="1" w:styleId="171">
    <w:name w:val="Char2"/>
    <w:basedOn w:val="1"/>
    <w:qFormat/>
    <w:uiPriority w:val="99"/>
    <w:pPr>
      <w:widowControl/>
      <w:spacing w:after="160" w:line="240" w:lineRule="exact"/>
      <w:jc w:val="left"/>
    </w:pPr>
    <w:rPr>
      <w:rFonts w:ascii="Verdana" w:hAnsi="Verdana" w:eastAsia="华文新魏"/>
      <w:kern w:val="0"/>
      <w:szCs w:val="20"/>
      <w:lang w:eastAsia="en-US"/>
    </w:rPr>
  </w:style>
  <w:style w:type="paragraph" w:customStyle="1" w:styleId="172">
    <w:name w:val="font14"/>
    <w:basedOn w:val="1"/>
    <w:qFormat/>
    <w:uiPriority w:val="99"/>
    <w:pPr>
      <w:widowControl/>
      <w:spacing w:before="100" w:beforeAutospacing="1" w:after="100" w:afterAutospacing="1"/>
      <w:jc w:val="left"/>
    </w:pPr>
    <w:rPr>
      <w:rFonts w:ascii="宋体" w:eastAsia="华文新魏"/>
      <w:color w:val="000000"/>
      <w:kern w:val="0"/>
      <w:sz w:val="18"/>
      <w:szCs w:val="18"/>
    </w:rPr>
  </w:style>
  <w:style w:type="paragraph" w:customStyle="1" w:styleId="173">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华文新魏"/>
      <w:kern w:val="0"/>
      <w:sz w:val="24"/>
    </w:rPr>
  </w:style>
  <w:style w:type="paragraph" w:customStyle="1" w:styleId="174">
    <w:name w:val="正文1"/>
    <w:qFormat/>
    <w:uiPriority w:val="99"/>
    <w:pPr>
      <w:widowControl w:val="0"/>
      <w:tabs>
        <w:tab w:val="left" w:pos="-720"/>
      </w:tabs>
      <w:autoSpaceDE w:val="0"/>
      <w:autoSpaceDN w:val="0"/>
      <w:adjustRightInd w:val="0"/>
      <w:spacing w:line="240" w:lineRule="exact"/>
      <w:textAlignment w:val="bottom"/>
    </w:pPr>
    <w:rPr>
      <w:rFonts w:ascii="Arial" w:hAnsi="Arial" w:eastAsia="幼圆" w:cs="Times New Roman"/>
      <w:sz w:val="24"/>
      <w:lang w:val="en-US" w:eastAsia="zh-CN" w:bidi="ar-SA"/>
    </w:rPr>
  </w:style>
  <w:style w:type="character" w:customStyle="1" w:styleId="175">
    <w:name w:val="param-value"/>
    <w:qFormat/>
    <w:uiPriority w:val="0"/>
  </w:style>
  <w:style w:type="character" w:customStyle="1" w:styleId="176">
    <w:name w:val="纯文本 字符"/>
    <w:qFormat/>
    <w:uiPriority w:val="99"/>
    <w:rPr>
      <w:rFonts w:ascii="Ђˎ̥" w:hAnsi="Verdana" w:eastAsia="Ђˎ̥" w:cs="Verdana"/>
      <w:szCs w:val="21"/>
    </w:rPr>
  </w:style>
  <w:style w:type="character" w:customStyle="1" w:styleId="177">
    <w:name w:val="正文文本_"/>
    <w:basedOn w:val="44"/>
    <w:link w:val="178"/>
    <w:qFormat/>
    <w:uiPriority w:val="0"/>
    <w:rPr>
      <w:rFonts w:ascii="Arial Unicode MS" w:hAnsi="Arial Unicode MS" w:eastAsia="Arial Unicode MS" w:cs="Arial Unicode MS"/>
      <w:shd w:val="clear" w:color="auto" w:fill="FFFFFF"/>
    </w:rPr>
  </w:style>
  <w:style w:type="paragraph" w:customStyle="1" w:styleId="178">
    <w:name w:val="正文文本10"/>
    <w:basedOn w:val="1"/>
    <w:link w:val="177"/>
    <w:qFormat/>
    <w:uiPriority w:val="0"/>
    <w:pPr>
      <w:shd w:val="clear" w:color="auto" w:fill="FFFFFF"/>
      <w:spacing w:before="420" w:after="360" w:line="374" w:lineRule="exact"/>
      <w:jc w:val="distribute"/>
    </w:pPr>
    <w:rPr>
      <w:rFonts w:ascii="Arial Unicode MS" w:hAnsi="Arial Unicode MS" w:eastAsia="Arial Unicode MS" w:cs="Arial Unicode MS"/>
      <w:kern w:val="0"/>
      <w:sz w:val="20"/>
      <w:szCs w:val="20"/>
    </w:rPr>
  </w:style>
  <w:style w:type="character" w:customStyle="1" w:styleId="179">
    <w:name w:val="脚注文本 Char"/>
    <w:qFormat/>
    <w:uiPriority w:val="99"/>
    <w:rPr>
      <w:kern w:val="2"/>
      <w:sz w:val="18"/>
      <w:szCs w:val="18"/>
    </w:rPr>
  </w:style>
  <w:style w:type="character" w:customStyle="1" w:styleId="180">
    <w:name w:val="普通文字 Char Char4"/>
    <w:qFormat/>
    <w:uiPriority w:val="0"/>
    <w:rPr>
      <w:rFonts w:ascii="宋体" w:eastAsia="宋体" w:cs="Courier New"/>
      <w:kern w:val="2"/>
      <w:sz w:val="21"/>
      <w:szCs w:val="21"/>
      <w:lang w:val="en-US" w:eastAsia="zh-CN" w:bidi="ar-SA"/>
    </w:rPr>
  </w:style>
  <w:style w:type="character" w:customStyle="1" w:styleId="181">
    <w:name w:val="正文文本 + MingLiU"/>
    <w:basedOn w:val="44"/>
    <w:qFormat/>
    <w:uiPriority w:val="0"/>
    <w:rPr>
      <w:rFonts w:ascii="MingLiU" w:hAnsi="MingLiU" w:eastAsia="MingLiU" w:cs="MingLiU"/>
      <w:color w:val="000000"/>
      <w:spacing w:val="0"/>
      <w:w w:val="100"/>
      <w:position w:val="0"/>
      <w:sz w:val="16"/>
      <w:szCs w:val="16"/>
      <w:u w:val="none"/>
      <w:lang w:val="zh-TW"/>
    </w:rPr>
  </w:style>
  <w:style w:type="character" w:customStyle="1" w:styleId="182">
    <w:name w:val="正文文本 + Batang"/>
    <w:basedOn w:val="177"/>
    <w:qFormat/>
    <w:uiPriority w:val="0"/>
  </w:style>
  <w:style w:type="character" w:customStyle="1" w:styleId="183">
    <w:name w:val="脚注文本 Char1"/>
    <w:basedOn w:val="44"/>
    <w:link w:val="29"/>
    <w:semiHidden/>
    <w:qFormat/>
    <w:uiPriority w:val="99"/>
    <w:rPr>
      <w:rFonts w:ascii="Times New Roman" w:hAnsi="Times New Roman"/>
      <w:kern w:val="2"/>
      <w:sz w:val="18"/>
      <w:szCs w:val="18"/>
    </w:rPr>
  </w:style>
  <w:style w:type="paragraph" w:customStyle="1" w:styleId="184">
    <w:name w:val="TOC 标题2"/>
    <w:basedOn w:val="3"/>
    <w:next w:val="1"/>
    <w:qFormat/>
    <w:uiPriority w:val="39"/>
    <w:pPr>
      <w:keepLines/>
      <w:widowControl/>
      <w:spacing w:before="480" w:line="276" w:lineRule="auto"/>
      <w:jc w:val="left"/>
      <w:outlineLvl w:val="9"/>
    </w:pPr>
    <w:rPr>
      <w:rFonts w:ascii="Cambria" w:hAnsi="Cambria" w:eastAsia="宋体"/>
      <w:bCs/>
      <w:color w:val="365F91"/>
      <w:kern w:val="0"/>
      <w:sz w:val="28"/>
      <w:szCs w:val="28"/>
    </w:rPr>
  </w:style>
  <w:style w:type="paragraph" w:customStyle="1" w:styleId="185">
    <w:name w:val="_Style 12"/>
    <w:basedOn w:val="1"/>
    <w:qFormat/>
    <w:uiPriority w:val="0"/>
    <w:pPr>
      <w:spacing w:line="360" w:lineRule="auto"/>
      <w:ind w:firstLine="200" w:firstLineChars="200"/>
    </w:pPr>
    <w:rPr>
      <w:rFonts w:ascii="Arial" w:hAnsi="Arial"/>
      <w:kern w:val="0"/>
      <w:sz w:val="24"/>
    </w:rPr>
  </w:style>
  <w:style w:type="paragraph" w:customStyle="1" w:styleId="186">
    <w:name w:val="Char Char Char Char Char Char Char Char Char"/>
    <w:basedOn w:val="1"/>
    <w:qFormat/>
    <w:uiPriority w:val="0"/>
    <w:pPr>
      <w:widowControl/>
      <w:spacing w:after="160" w:line="240" w:lineRule="exact"/>
      <w:jc w:val="left"/>
    </w:pPr>
  </w:style>
  <w:style w:type="paragraph" w:customStyle="1" w:styleId="187">
    <w:name w:val="彩色底纹 - 着色 11"/>
    <w:qFormat/>
    <w:uiPriority w:val="0"/>
    <w:rPr>
      <w:rFonts w:ascii="Calibri" w:hAnsi="Calibri" w:eastAsia="宋体" w:cs="Times New Roman"/>
      <w:kern w:val="2"/>
      <w:sz w:val="21"/>
      <w:szCs w:val="22"/>
      <w:lang w:val="en-US" w:eastAsia="zh-CN" w:bidi="ar-SA"/>
    </w:rPr>
  </w:style>
  <w:style w:type="paragraph" w:customStyle="1" w:styleId="188">
    <w:name w:val="修订2"/>
    <w:qFormat/>
    <w:uiPriority w:val="0"/>
    <w:rPr>
      <w:rFonts w:ascii="Calibri" w:hAnsi="Calibri" w:eastAsia="宋体" w:cs="Times New Roman"/>
      <w:kern w:val="2"/>
      <w:sz w:val="21"/>
      <w:szCs w:val="22"/>
      <w:lang w:val="en-US" w:eastAsia="zh-CN" w:bidi="ar-SA"/>
    </w:rPr>
  </w:style>
  <w:style w:type="paragraph" w:customStyle="1" w:styleId="189">
    <w:name w:val="正文文字"/>
    <w:basedOn w:val="1"/>
    <w:qFormat/>
    <w:uiPriority w:val="0"/>
    <w:pPr>
      <w:spacing w:before="60" w:after="60" w:line="360" w:lineRule="auto"/>
      <w:ind w:firstLine="200" w:firstLineChars="200"/>
      <w:jc w:val="left"/>
    </w:pPr>
    <w:rPr>
      <w:sz w:val="24"/>
    </w:rPr>
  </w:style>
  <w:style w:type="paragraph" w:customStyle="1" w:styleId="190">
    <w:name w:val="List Paragraph1"/>
    <w:basedOn w:val="1"/>
    <w:qFormat/>
    <w:uiPriority w:val="0"/>
    <w:pPr>
      <w:ind w:firstLine="420" w:firstLineChars="200"/>
    </w:pPr>
  </w:style>
  <w:style w:type="paragraph" w:styleId="191">
    <w:name w:val="List Paragraph"/>
    <w:basedOn w:val="1"/>
    <w:qFormat/>
    <w:uiPriority w:val="34"/>
    <w:pPr>
      <w:ind w:firstLine="420" w:firstLineChars="200"/>
    </w:pPr>
  </w:style>
  <w:style w:type="paragraph" w:customStyle="1" w:styleId="192">
    <w:name w:val="p18"/>
    <w:basedOn w:val="1"/>
    <w:qFormat/>
    <w:uiPriority w:val="0"/>
    <w:pPr>
      <w:widowControl/>
      <w:spacing w:line="440" w:lineRule="atLeast"/>
    </w:pPr>
    <w:rPr>
      <w:kern w:val="0"/>
      <w:sz w:val="24"/>
    </w:rPr>
  </w:style>
  <w:style w:type="paragraph" w:customStyle="1" w:styleId="193">
    <w:name w:val="p17"/>
    <w:basedOn w:val="1"/>
    <w:qFormat/>
    <w:uiPriority w:val="0"/>
    <w:pPr>
      <w:widowControl/>
      <w:spacing w:line="440" w:lineRule="atLeas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8" textRotate="1"/>
    <customShpInfo spid="_x0000_s4109" textRotate="1"/>
    <customShpInfo spid="_x0000_s4097"/>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51</Pages>
  <Words>5081</Words>
  <Characters>28962</Characters>
  <Lines>241</Lines>
  <Paragraphs>67</Paragraphs>
  <TotalTime>2</TotalTime>
  <ScaleCrop>false</ScaleCrop>
  <LinksUpToDate>false</LinksUpToDate>
  <CharactersWithSpaces>33976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2019-07-24T02:30:00Z</dcterms:created>
  <dc:creator>Administrator</dc:creator>
  <cp:lastModifiedBy>Administrator</cp:lastModifiedBy>
  <cp:lastPrinted>2019-06-03T07:23:00Z</cp:lastPrinted>
  <dcterms:modified xsi:type="dcterms:W3CDTF">2021-12-21T09:11:34Z</dcterms:modified>
  <dc:title>广西科联招标中心有限公司</dc:title>
  <cp:revision>873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4AD88927063B4E3999D08122D45C5CB8</vt:lpwstr>
  </property>
</Properties>
</file>