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大标宋简体" w:hAnsi="方正大标宋简体" w:eastAsia="方正大标宋简体" w:cs="方正大标宋简体"/>
          <w:b w:val="0"/>
          <w:bCs w:val="0"/>
          <w:i w:val="0"/>
          <w:iCs w:val="0"/>
          <w:caps w:val="0"/>
          <w:color w:val="auto"/>
          <w:spacing w:val="0"/>
          <w:kern w:val="0"/>
          <w:sz w:val="44"/>
          <w:szCs w:val="44"/>
          <w:highlight w:val="none"/>
          <w:shd w:val="clear" w:color="auto" w:fill="auto"/>
          <w:lang w:val="en-US" w:eastAsia="zh-CN" w:bidi="ar"/>
        </w:rPr>
      </w:pPr>
      <w:r>
        <w:rPr>
          <w:rFonts w:hint="eastAsia" w:ascii="方正大标宋简体" w:hAnsi="方正大标宋简体" w:eastAsia="方正大标宋简体" w:cs="方正大标宋简体"/>
          <w:b w:val="0"/>
          <w:bCs w:val="0"/>
          <w:color w:val="auto"/>
          <w:kern w:val="0"/>
          <w:sz w:val="44"/>
          <w:szCs w:val="44"/>
          <w:highlight w:val="none"/>
          <w:lang w:eastAsia="zh-CN"/>
        </w:rPr>
        <w:t>国家税务总局广西壮族自治区税务局关于部分行业环境保护税核定计算有关问题</w:t>
      </w:r>
      <w:r>
        <w:rPr>
          <w:rFonts w:hint="eastAsia" w:ascii="方正大标宋简体" w:hAnsi="方正大标宋简体" w:eastAsia="方正大标宋简体" w:cs="方正大标宋简体"/>
          <w:b w:val="0"/>
          <w:bCs w:val="0"/>
          <w:color w:val="auto"/>
          <w:kern w:val="0"/>
          <w:sz w:val="44"/>
          <w:szCs w:val="44"/>
          <w:highlight w:val="none"/>
          <w:lang w:val="en-US" w:eastAsia="zh-CN"/>
        </w:rPr>
        <w:t>的公告</w:t>
      </w:r>
      <w:r>
        <w:rPr>
          <w:rFonts w:hint="eastAsia" w:ascii="方正大标宋简体" w:hAnsi="方正大标宋简体" w:eastAsia="方正大标宋简体" w:cs="方正大标宋简体"/>
          <w:b w:val="0"/>
          <w:bCs w:val="0"/>
          <w:i w:val="0"/>
          <w:iCs w:val="0"/>
          <w:caps w:val="0"/>
          <w:color w:val="auto"/>
          <w:spacing w:val="0"/>
          <w:kern w:val="0"/>
          <w:sz w:val="44"/>
          <w:szCs w:val="44"/>
          <w:highlight w:val="none"/>
          <w:shd w:val="clear" w:color="auto" w:fill="auto"/>
          <w:lang w:val="en-US" w:eastAsia="zh-CN" w:bidi="ar"/>
        </w:rPr>
        <w:t>解读</w:t>
      </w:r>
    </w:p>
    <w:p>
      <w:pPr>
        <w:spacing w:line="640" w:lineRule="exact"/>
        <w:jc w:val="left"/>
        <w:rPr>
          <w:rFonts w:hint="eastAsia" w:ascii="仿宋_GB2312" w:hAnsi="仿宋_GB2312" w:eastAsia="仿宋_GB2312" w:cs="仿宋_GB2312"/>
          <w:color w:val="auto"/>
          <w:kern w:val="0"/>
          <w:sz w:val="28"/>
          <w:szCs w:val="28"/>
          <w:highlight w:val="none"/>
          <w:lang w:val="en-US" w:eastAsia="zh-CN" w:bidi="ar"/>
        </w:rPr>
      </w:pPr>
    </w:p>
    <w:p>
      <w:pPr>
        <w:keepNext w:val="0"/>
        <w:keepLines w:val="0"/>
        <w:pageBreakBefore w:val="0"/>
        <w:kinsoku/>
        <w:wordWrap/>
        <w:overflowPunct/>
        <w:topLinePunct w:val="0"/>
        <w:autoSpaceDE/>
        <w:autoSpaceDN/>
        <w:bidi w:val="0"/>
        <w:adjustRightInd/>
        <w:snapToGrid/>
        <w:spacing w:line="240" w:lineRule="auto"/>
        <w:ind w:firstLine="646"/>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为加强和规范部分行业应税污染物环境保护税征收管理，根据《中华人民共和国环境保护税法》</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（以下简称《环保税法》）</w:t>
      </w:r>
      <w:r>
        <w:rPr>
          <w:rFonts w:hint="eastAsia" w:ascii="仿宋_GB2312" w:hAnsi="仿宋_GB2312" w:eastAsia="仿宋_GB2312" w:cs="仿宋_GB2312"/>
          <w:color w:val="auto"/>
          <w:kern w:val="0"/>
          <w:sz w:val="32"/>
          <w:szCs w:val="32"/>
          <w:highlight w:val="none"/>
          <w:lang w:val="en-US" w:eastAsia="zh-CN" w:bidi="ar"/>
        </w:rPr>
        <w:t>及其实施条例、</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《中华人民共和国税收征收管理法》及其实施细则</w:t>
      </w:r>
      <w:r>
        <w:rPr>
          <w:rFonts w:hint="eastAsia" w:ascii="仿宋_GB2312" w:hAnsi="仿宋_GB2312" w:eastAsia="仿宋_GB2312" w:cs="仿宋_GB2312"/>
          <w:color w:val="auto"/>
          <w:kern w:val="0"/>
          <w:sz w:val="32"/>
          <w:szCs w:val="32"/>
          <w:highlight w:val="none"/>
          <w:lang w:val="en-US" w:eastAsia="zh-CN" w:bidi="ar"/>
        </w:rPr>
        <w:t>等有关规定，结合广西实际，我局对原</w:t>
      </w:r>
      <w:r>
        <w:rPr>
          <w:rFonts w:hint="eastAsia" w:ascii="仿宋_GB2312" w:hAnsi="仿宋_GB2312" w:eastAsia="仿宋_GB2312" w:cs="仿宋_GB2312"/>
          <w:color w:val="auto"/>
          <w:sz w:val="32"/>
          <w:szCs w:val="32"/>
          <w:highlight w:val="none"/>
          <w:lang w:val="en-US" w:eastAsia="zh-CN"/>
        </w:rPr>
        <w:t>《国家税务总局广西壮族自治区税务局关于明确部分行业环境保护税污染物排放量计算方法和纳税申报有关事项的公告》（2019年第13号）进行了</w:t>
      </w:r>
      <w:r>
        <w:rPr>
          <w:rFonts w:hint="eastAsia" w:ascii="仿宋_GB2312" w:hAnsi="仿宋_GB2312" w:eastAsia="仿宋_GB2312" w:cs="仿宋_GB2312"/>
          <w:color w:val="auto"/>
          <w:kern w:val="0"/>
          <w:sz w:val="32"/>
          <w:szCs w:val="32"/>
          <w:highlight w:val="none"/>
          <w:lang w:val="en-US" w:eastAsia="zh-CN" w:bidi="ar"/>
        </w:rPr>
        <w:t>修订完善，重新印发了《国家税务总局广西壮族自治区税务局关于部分行业环境保护税核定计算有关问题的公告</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bidi="ar"/>
        </w:rPr>
        <w:t xml:space="preserve">（  </w:t>
      </w:r>
      <w:r>
        <w:rPr>
          <w:rFonts w:hint="eastAsia" w:ascii="仿宋_GB2312" w:hAnsi="仿宋_GB2312" w:eastAsia="仿宋_GB2312" w:cs="仿宋_GB2312"/>
          <w:color w:val="auto"/>
          <w:sz w:val="32"/>
          <w:szCs w:val="32"/>
          <w:highlight w:val="none"/>
          <w:lang w:val="en-US" w:eastAsia="zh-CN"/>
        </w:rPr>
        <w:t>年第  号，</w:t>
      </w:r>
      <w:r>
        <w:rPr>
          <w:rFonts w:hint="eastAsia" w:ascii="仿宋_GB2312" w:hAnsi="Times New Roman" w:eastAsia="仿宋_GB2312" w:cs="Times New Roman"/>
          <w:color w:val="auto"/>
          <w:kern w:val="2"/>
          <w:sz w:val="32"/>
          <w:szCs w:val="32"/>
          <w:highlight w:val="none"/>
          <w:lang w:val="en-US" w:eastAsia="zh-CN" w:bidi="ar-SA"/>
        </w:rPr>
        <w:t>以下简称《公告》</w:t>
      </w:r>
      <w:r>
        <w:rPr>
          <w:rFonts w:hint="eastAsia" w:ascii="仿宋_GB2312" w:hAnsi="仿宋_GB2312" w:eastAsia="仿宋_GB2312" w:cs="仿宋_GB2312"/>
          <w:color w:val="auto"/>
          <w:kern w:val="0"/>
          <w:sz w:val="32"/>
          <w:szCs w:val="32"/>
          <w:highlight w:val="none"/>
          <w:lang w:val="en-US" w:eastAsia="zh-CN" w:bidi="ar"/>
        </w:rPr>
        <w:t>），现解读如下：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《公告》修订背景</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2019年11月18日，根据《环保税法》第十条第四项及其实施条例第四条、《广西壮族自治区人民政府办公厅关于印发广西畜禽规模养殖污染防治工作方案》（桂政办发〔2015〕133号）、《广西壮族自治区生态环境厅关于部分行业环境保护税应税污染物排放量抽样测算特征值系数的公告 》（桂环规范〔2018〕2号）以及《广西壮族自治区生态环境厅关于发布应税污染物施工扬尘排污特征值系数及计算方法的公告》（桂环规范</w:t>
      </w:r>
      <w:r>
        <w:rPr>
          <w:rFonts w:hint="eastAsia" w:ascii="仿宋_GB2312" w:hAnsi="仿宋_GB2312" w:eastAsia="仿宋_GB2312" w:cs="仿宋_GB2312"/>
          <w:color w:val="auto"/>
          <w:kern w:val="0"/>
          <w:sz w:val="32"/>
          <w:szCs w:val="32"/>
          <w:highlight w:val="none"/>
          <w:u w:val="none"/>
          <w:lang w:val="en-US" w:eastAsia="zh-CN" w:bidi="ar-SA"/>
        </w:rPr>
        <w:t>〔201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0"/>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lang w:val="en-US" w:eastAsia="zh-CN"/>
        </w:rPr>
        <w:t>9号）等有关规定，我局制定下发了国家税务总局广西壮族自治区税务局公告2019年第13号，明确</w:t>
      </w:r>
      <w:r>
        <w:rPr>
          <w:rFonts w:hint="eastAsia" w:ascii="仿宋_GB2312" w:hAnsi="仿宋" w:eastAsia="仿宋_GB2312" w:cs="Times New Roman"/>
          <w:color w:val="auto"/>
          <w:kern w:val="2"/>
          <w:sz w:val="32"/>
          <w:szCs w:val="32"/>
          <w:highlight w:val="none"/>
          <w:lang w:val="en-US" w:eastAsia="zh-CN" w:bidi="ar"/>
        </w:rPr>
        <w:t>了</w:t>
      </w:r>
      <w:r>
        <w:rPr>
          <w:rFonts w:hint="eastAsia" w:ascii="仿宋_GB2312" w:hAnsi="仿宋_GB2312" w:eastAsia="仿宋_GB2312" w:cs="仿宋_GB2312"/>
          <w:sz w:val="32"/>
          <w:szCs w:val="32"/>
          <w:highlight w:val="none"/>
          <w:lang w:eastAsia="zh-CN"/>
        </w:rPr>
        <w:t>畜禽养殖业、小型企业和部分小型第三产业、市政工程施工等行业应税污染物环境保护税</w:t>
      </w:r>
      <w:r>
        <w:rPr>
          <w:rFonts w:hint="eastAsia" w:ascii="仿宋_GB2312" w:hAnsi="仿宋" w:eastAsia="仿宋_GB2312" w:cs="Times New Roman"/>
          <w:color w:val="auto"/>
          <w:kern w:val="2"/>
          <w:sz w:val="32"/>
          <w:szCs w:val="32"/>
          <w:highlight w:val="none"/>
          <w:lang w:val="en-US" w:eastAsia="zh-CN" w:bidi="ar"/>
        </w:rPr>
        <w:t>核定计算和纳税申报等</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问题，保证了国家税款的及时足额入库，同时也维</w:t>
      </w:r>
      <w:r>
        <w:rPr>
          <w:rFonts w:hint="eastAsia" w:ascii="仿宋_GB2312" w:hAnsi="仿宋_GB2312" w:eastAsia="仿宋_GB2312" w:cs="仿宋_GB2312"/>
          <w:kern w:val="2"/>
          <w:sz w:val="32"/>
          <w:szCs w:val="32"/>
          <w:highlight w:val="none"/>
          <w:lang w:val="en-US" w:eastAsia="zh-CN" w:bidi="ar"/>
        </w:rPr>
        <w:t>护了纳税人的合法权益，体现了依法治税和公平公正的原则。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为优化营商环境，切实减轻纳税人申报负担，2021年4月12日，</w:t>
      </w:r>
      <w:r>
        <w:rPr>
          <w:rFonts w:hint="eastAsia" w:ascii="仿宋_GB2312" w:hAnsi="Times New Roman" w:eastAsia="仿宋_GB2312" w:cs="Times New Roman"/>
          <w:color w:val="auto"/>
          <w:sz w:val="32"/>
          <w:szCs w:val="32"/>
          <w:highlight w:val="none"/>
          <w:lang w:val="en-US" w:eastAsia="zh-CN"/>
        </w:rPr>
        <w:t>国家税务总局印发了《关于简并税费申报有关事项的公告》（2021年第9号），对</w:t>
      </w:r>
      <w:r>
        <w:rPr>
          <w:rFonts w:hint="eastAsia" w:ascii="仿宋_GB2312" w:hAnsi="仿宋" w:eastAsia="仿宋_GB2312" w:cs="Times New Roman"/>
          <w:color w:val="auto"/>
          <w:sz w:val="32"/>
          <w:szCs w:val="32"/>
          <w:highlight w:val="none"/>
          <w:lang w:val="en-US" w:eastAsia="zh-CN"/>
        </w:rPr>
        <w:t>纳税申报事项及</w:t>
      </w:r>
      <w:r>
        <w:rPr>
          <w:rFonts w:hint="eastAsia" w:ascii="仿宋_GB2312" w:hAnsi="Times New Roman" w:eastAsia="仿宋_GB2312" w:cs="Times New Roman"/>
          <w:color w:val="auto"/>
          <w:sz w:val="32"/>
          <w:szCs w:val="32"/>
          <w:highlight w:val="none"/>
          <w:lang w:val="en-US" w:eastAsia="zh-CN"/>
        </w:rPr>
        <w:t>表单作出了新的规定。同时</w:t>
      </w:r>
      <w:r>
        <w:rPr>
          <w:rFonts w:hint="eastAsia" w:ascii="仿宋_GB2312" w:hAnsi="仿宋_GB2312" w:eastAsia="仿宋_GB2312" w:cs="仿宋_GB2312"/>
          <w:color w:val="auto"/>
          <w:sz w:val="32"/>
          <w:szCs w:val="32"/>
          <w:highlight w:val="none"/>
          <w:lang w:val="en-US" w:eastAsia="zh-CN"/>
        </w:rPr>
        <w:t>2023年3月27日、2024年10月22日桂环规范〔2018〕2号、桂环规范</w:t>
      </w:r>
      <w:r>
        <w:rPr>
          <w:rFonts w:hint="eastAsia" w:ascii="仿宋_GB2312" w:hAnsi="仿宋_GB2312" w:eastAsia="仿宋_GB2312" w:cs="仿宋_GB2312"/>
          <w:color w:val="auto"/>
          <w:kern w:val="0"/>
          <w:sz w:val="32"/>
          <w:szCs w:val="32"/>
          <w:highlight w:val="none"/>
          <w:u w:val="none"/>
          <w:lang w:val="en-US" w:eastAsia="zh-CN" w:bidi="ar-SA"/>
        </w:rPr>
        <w:t>〔201</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kern w:val="0"/>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lang w:val="en-US" w:eastAsia="zh-CN"/>
        </w:rPr>
        <w:t>9号文件先后执行到期。广西生态环境厅于2023年6月8日、2025年3月5日重新修订制发了《广西壮族自治区生态环境厅关于发布部分小型第三产业环境保护税应税污染物排放量抽样测算特征值系数的通告》（桂环规范</w:t>
      </w:r>
      <w:r>
        <w:rPr>
          <w:rFonts w:hint="eastAsia" w:ascii="仿宋_GB2312" w:hAnsi="仿宋_GB2312" w:eastAsia="仿宋_GB2312" w:cs="仿宋_GB2312"/>
          <w:color w:val="auto"/>
          <w:kern w:val="0"/>
          <w:sz w:val="32"/>
          <w:szCs w:val="32"/>
          <w:highlight w:val="none"/>
          <w:u w:val="none"/>
          <w:lang w:val="en-US" w:eastAsia="zh-CN" w:bidi="ar-SA"/>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kern w:val="0"/>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lang w:val="en-US" w:eastAsia="zh-CN"/>
        </w:rPr>
        <w:t>2号）、《广西壮族自治区生态环境厅关于发布广西环境保护税应税污染物施工扬尘排污特征值系数及排放量计算方法的通告》（桂环规范</w:t>
      </w:r>
      <w:r>
        <w:rPr>
          <w:rFonts w:hint="eastAsia" w:ascii="仿宋_GB2312" w:hAnsi="仿宋_GB2312" w:eastAsia="仿宋_GB2312" w:cs="仿宋_GB2312"/>
          <w:color w:val="auto"/>
          <w:kern w:val="0"/>
          <w:sz w:val="32"/>
          <w:szCs w:val="32"/>
          <w:highlight w:val="none"/>
          <w:u w:val="none"/>
          <w:lang w:val="en-US" w:eastAsia="zh-CN" w:bidi="ar-SA"/>
        </w:rPr>
        <w:t>〔20</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kern w:val="0"/>
          <w:sz w:val="32"/>
          <w:szCs w:val="32"/>
          <w:highlight w:val="none"/>
          <w:u w:val="none"/>
          <w:lang w:val="en-US" w:eastAsia="zh-CN" w:bidi="ar-SA"/>
        </w:rPr>
        <w:t>〕1</w:t>
      </w:r>
      <w:r>
        <w:rPr>
          <w:rFonts w:hint="eastAsia" w:ascii="仿宋_GB2312" w:hAnsi="仿宋_GB2312" w:eastAsia="仿宋_GB2312" w:cs="仿宋_GB2312"/>
          <w:color w:val="auto"/>
          <w:sz w:val="32"/>
          <w:szCs w:val="32"/>
          <w:highlight w:val="none"/>
          <w:lang w:val="en-US" w:eastAsia="zh-CN"/>
        </w:rPr>
        <w:t>号）。</w:t>
      </w:r>
      <w:r>
        <w:rPr>
          <w:rFonts w:hint="eastAsia" w:ascii="仿宋_GB2312" w:hAnsi="Times New Roman" w:eastAsia="仿宋_GB2312" w:cs="Times New Roman"/>
          <w:color w:val="auto"/>
          <w:sz w:val="32"/>
          <w:szCs w:val="32"/>
          <w:highlight w:val="none"/>
          <w:lang w:val="en-US" w:eastAsia="zh-CN"/>
        </w:rPr>
        <w:t>此外，从征管实践来看，</w:t>
      </w:r>
      <w:r>
        <w:rPr>
          <w:rFonts w:hint="eastAsia" w:ascii="仿宋_GB2312" w:hAnsi="仿宋_GB2312" w:eastAsia="仿宋_GB2312" w:cs="仿宋_GB2312"/>
          <w:color w:val="auto"/>
          <w:sz w:val="32"/>
          <w:szCs w:val="32"/>
          <w:highlight w:val="none"/>
          <w:lang w:val="en-US" w:eastAsia="zh-CN"/>
        </w:rPr>
        <w:t>工程施工依法采取总分包方式能否差额征税等问题，现有政策不够清晰、执行口径难以把握，需要进一步统一和规范。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caps w:val="0"/>
          <w:color w:val="auto"/>
          <w:spacing w:val="0"/>
          <w:kern w:val="2"/>
          <w:sz w:val="32"/>
          <w:szCs w:val="32"/>
          <w:highlight w:val="none"/>
          <w:shd w:val="clear" w:color="auto" w:fill="auto"/>
          <w:lang w:val="en-US" w:eastAsia="zh-CN" w:bidi="ar"/>
        </w:rPr>
        <w:t>今年以来，我们深入调查研究，广泛听取意见建议，</w:t>
      </w:r>
      <w:r>
        <w:rPr>
          <w:rFonts w:hint="eastAsia" w:ascii="仿宋_GB2312" w:hAnsi="Times New Roman" w:eastAsia="仿宋_GB2312" w:cs="Times New Roman"/>
          <w:color w:val="auto"/>
          <w:kern w:val="2"/>
          <w:sz w:val="32"/>
          <w:szCs w:val="32"/>
          <w:highlight w:val="none"/>
          <w:lang w:val="en-US" w:eastAsia="zh-CN" w:bidi="ar-SA"/>
        </w:rPr>
        <w:t>并借鉴北京、江苏、辽宁、山西、贵州等省市相关做法，</w:t>
      </w:r>
      <w:r>
        <w:rPr>
          <w:rFonts w:hint="eastAsia" w:ascii="仿宋_GB2312" w:hAnsi="仿宋_GB2312" w:eastAsia="仿宋_GB2312" w:cs="仿宋_GB2312"/>
          <w:color w:val="auto"/>
          <w:kern w:val="2"/>
          <w:sz w:val="32"/>
          <w:szCs w:val="32"/>
          <w:highlight w:val="none"/>
          <w:lang w:val="en-US" w:eastAsia="zh-CN" w:bidi="ar-SA"/>
        </w:rPr>
        <w:t>在</w:t>
      </w:r>
      <w:r>
        <w:rPr>
          <w:rFonts w:hint="eastAsia" w:ascii="仿宋_GB2312" w:hAnsi="Times New Roman" w:eastAsia="仿宋_GB2312" w:cs="Times New Roman"/>
          <w:color w:val="auto"/>
          <w:kern w:val="2"/>
          <w:sz w:val="32"/>
          <w:szCs w:val="32"/>
          <w:highlight w:val="none"/>
          <w:lang w:val="en-US" w:eastAsia="zh-CN" w:bidi="ar-SA"/>
        </w:rPr>
        <w:t>坚持依法依规、公平公正的原则下，兼顾政策的延续性、有效性，对</w:t>
      </w:r>
      <w:r>
        <w:rPr>
          <w:rFonts w:hint="eastAsia" w:ascii="仿宋_GB2312" w:hAnsi="仿宋_GB2312" w:eastAsia="仿宋_GB2312" w:cs="仿宋_GB2312"/>
          <w:color w:val="auto"/>
          <w:sz w:val="32"/>
          <w:szCs w:val="32"/>
          <w:highlight w:val="none"/>
          <w:lang w:val="en-US" w:eastAsia="zh-CN"/>
        </w:rPr>
        <w:t>国家税务总局广西壮族自治区税务局公告2019年第13号</w:t>
      </w:r>
      <w:r>
        <w:rPr>
          <w:rFonts w:hint="eastAsia" w:ascii="仿宋_GB2312" w:hAnsi="Times New Roman" w:eastAsia="仿宋_GB2312" w:cs="Times New Roman"/>
          <w:color w:val="auto"/>
          <w:kern w:val="2"/>
          <w:sz w:val="32"/>
          <w:szCs w:val="32"/>
          <w:highlight w:val="none"/>
          <w:lang w:val="en-US" w:eastAsia="zh-CN" w:bidi="ar-SA"/>
        </w:rPr>
        <w:t>进行了修订完善，并重新制定下发本《公告》，进一步加强和规范部分行业应税污染物环境保护税核定计算工作，切实维护税法的权威和统一，保护纳税人的合法权益。</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《公告》的主要内容</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楷体_GB2312" w:hAnsi="楷体_GB2312" w:eastAsia="楷体_GB2312" w:cs="楷体_GB2312"/>
          <w:i w:val="0"/>
          <w:iCs w:val="0"/>
          <w:caps w:val="0"/>
          <w:color w:val="000000"/>
          <w:spacing w:val="0"/>
          <w:kern w:val="2"/>
          <w:sz w:val="32"/>
          <w:szCs w:val="32"/>
          <w:highlight w:val="none"/>
          <w:shd w:val="clear" w:color="auto" w:fill="FFFFFF"/>
          <w:lang w:val="en-US" w:eastAsia="zh-CN" w:bidi="ar-SA"/>
        </w:rPr>
      </w:pPr>
      <w:r>
        <w:rPr>
          <w:rFonts w:hint="eastAsia" w:ascii="楷体_GB2312" w:hAnsi="楷体_GB2312" w:eastAsia="楷体_GB2312" w:cs="楷体_GB2312"/>
          <w:i w:val="0"/>
          <w:iCs w:val="0"/>
          <w:caps w:val="0"/>
          <w:color w:val="000000"/>
          <w:spacing w:val="0"/>
          <w:kern w:val="2"/>
          <w:sz w:val="32"/>
          <w:szCs w:val="32"/>
          <w:highlight w:val="none"/>
          <w:shd w:val="clear" w:color="auto" w:fill="FFFFFF"/>
          <w:lang w:val="en-US" w:eastAsia="zh-CN" w:bidi="ar-SA"/>
        </w:rPr>
        <w:t>（一）关于标题</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仿宋_GB2312" w:hAnsi="Times New Roman" w:eastAsia="仿宋_GB2312" w:cs="Times New Roman"/>
          <w:i w:val="0"/>
          <w:iCs w:val="0"/>
          <w:caps w:val="0"/>
          <w:color w:val="auto"/>
          <w:spacing w:val="0"/>
          <w:kern w:val="2"/>
          <w:sz w:val="32"/>
          <w:szCs w:val="32"/>
          <w:highlight w:val="none"/>
          <w:shd w:val="clear"/>
          <w:lang w:val="en-US" w:eastAsia="zh-CN" w:bidi="ar-SA"/>
        </w:rPr>
        <w:t>将标题由《</w:t>
      </w:r>
      <w:r>
        <w:rPr>
          <w:rFonts w:hint="eastAsia" w:ascii="仿宋_GB2312" w:hAnsi="Times New Roman" w:eastAsia="仿宋_GB2312" w:cs="Times New Roman"/>
          <w:color w:val="auto"/>
          <w:sz w:val="32"/>
          <w:szCs w:val="32"/>
          <w:highlight w:val="none"/>
          <w:lang w:val="en-US" w:eastAsia="zh-CN"/>
        </w:rPr>
        <w:t>国家税务总局广西壮族自治区税务局关于明确部分行业环境保护税污染物排放量计算方法和纳税申报有关事项的公告》修改为《</w:t>
      </w:r>
      <w:r>
        <w:rPr>
          <w:rFonts w:hint="eastAsia" w:ascii="仿宋_GB2312" w:hAnsi="Times New Roman" w:eastAsia="仿宋_GB2312" w:cs="Times New Roman"/>
          <w:color w:val="auto"/>
          <w:kern w:val="2"/>
          <w:sz w:val="32"/>
          <w:szCs w:val="32"/>
          <w:highlight w:val="none"/>
          <w:lang w:val="en-US" w:eastAsia="zh-CN" w:bidi="ar-SA"/>
        </w:rPr>
        <w:t>国家税务总局广西壮族自治区税务局关于部分行业环境保护税核定计算有关问题的公告》。</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（二）适用范围</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《公告》适用于符合《环保税法》第十条第四项规定，</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采用抽样测算方法核定计算应税</w:t>
      </w:r>
      <w:r>
        <w:rPr>
          <w:rFonts w:hint="eastAsia" w:ascii="仿宋_GB2312" w:hAnsi="仿宋_GB2312" w:eastAsia="仿宋_GB2312" w:cs="仿宋_GB2312"/>
          <w:b w:val="0"/>
          <w:bCs w:val="0"/>
          <w:i w:val="0"/>
          <w:iCs w:val="0"/>
          <w:caps w:val="0"/>
          <w:color w:val="auto"/>
          <w:spacing w:val="0"/>
          <w:kern w:val="2"/>
          <w:sz w:val="32"/>
          <w:szCs w:val="32"/>
          <w:highlight w:val="none"/>
          <w:u w:val="none"/>
          <w:shd w:val="clear" w:color="auto" w:fill="FFFFFF"/>
          <w:lang w:val="en-US" w:eastAsia="zh-CN" w:bidi="ar-SA"/>
        </w:rPr>
        <w:t>大气污染物、水污染物</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排放量的纳税人</w:t>
      </w:r>
      <w:r>
        <w:rPr>
          <w:rFonts w:hint="eastAsia" w:ascii="仿宋_GB2312" w:hAnsi="仿宋_GB2312" w:eastAsia="仿宋_GB2312" w:cs="仿宋_GB2312"/>
          <w:color w:val="auto"/>
          <w:sz w:val="32"/>
          <w:szCs w:val="32"/>
          <w:highlight w:val="no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（三）关于核定计算方法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1.禽畜养殖业水污染物应纳税额=禽畜养殖场的月均存栏量（头、羽）÷污染当量值×适用税额。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污染当量值见《公告》附件1《禽畜养殖业、小型企业和第三产业水污染物当量值》。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例1：某企业拥有一家规模化养殖场，饲养了牛、蛋鸡，月均存栏量分别为100头、50000羽，无法计量月污水排放量，计算每月水污染物环境保护税应纳税额。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解析：牛、鸡污染当量值分别为0.1头、30羽，该企业每月水污染物环境保护税应纳税额=月均存栏量（头、羽）÷污染当量值×单位税额=（100÷0.1+50000÷30）×2.8=7466.67元。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2.医院、小型企业和第三产业水污染物应纳税额计算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（1）能够提供实际月污水排放量的，按《公告》附件1《禽畜养殖业、小型企业和第三产业水污染物污染当量值》中污染当量值（吨污水）计算应纳税额；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例2：某小型企业属于排放水污染物应纳环境保护税的纳税人，7月污水排放500吨，计算该月水污染物环境保护税应纳税额。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解析：能提供实际月污水排放量，污染当量值为1.8吨污水，该企业7月水污染物环境保护税应纳税额=月污水排放量÷污染当量值×单位税额=500÷1.8×2.8=777.78元。</w:t>
      </w:r>
    </w:p>
    <w:p>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无法提供实际月污水排放量的</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①对于无法提供实际月污水排放量的医院，按《公告》附件1《禽畜养殖业、小型企业和第三产业水污染物污染当量值》中污染当量值（床）计算应纳税额；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例3：某医院现有病床位280个，全部按卫生防疫标准进行消毒，无法提供实际月污水排放量，污水直接外排，计算该月水污染物环境保护税应纳税额。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解析：未安装自动监测设备，没有监测报告，无法采用产排污系数法进行计算，适用污染当量值0.14床，医院该月水污染物环境保护税应纳税额=医院病床数（床）÷污染当量值×单位税额=280÷0.14×2.8=5600元。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②对于无法提供实际月污水排放量的餐饮业、部分小型第三产业，根据《公告》附件2《部分小型第三产业排污特征值系数表》，按行业查找排污特征值系数计算应纳税额。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例4：某旅店有30张床位，经营污水直接排放到沟渠，无法计量月污水排放量，计算每月水污染物环境保护税应纳税额。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解析：住宿业不能提供废水排放量的，污水排污特征值系数为3/月·床，该旅店每月水污染物环境保护税应纳税额=排污特征值系数×特征指标×单位税额=3×30×2.8=252元。</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3.餐饮业和使用独立燃烧锅炉单位的大气污染物应纳税额=大气污染物排污特征值系数×适用税额。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特征值系数见《公告》附件2《部分小型第三产业排污特征值系数》。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例5：某饭店经营面积为200平方米，经营污水直接排放到沟渠，无法准确计算污水排放量和用水量，计算每月水污染物、大气污染物环境保护税应纳税额。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餐饮业营业面积100-300（含300）平方米的，污水排污特征值系数为150/月，废气排污特征值系数为66/月，该饭店每月水污染物环境保护税应纳税额=营业面积对应的排污特征值系数×单位税额=150×2.8=420元；大气污染物环境保护税应纳税额=营业面积对应的排污特征值系数×单位税额=66×1.8=118.8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4.施工扬尘（</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一般性粉尘</w:t>
      </w:r>
      <w:r>
        <w:rPr>
          <w:rFonts w:hint="eastAsia" w:ascii="仿宋_GB2312" w:hAnsi="仿宋_GB2312" w:eastAsia="仿宋_GB2312" w:cs="仿宋_GB2312"/>
          <w:color w:val="auto"/>
          <w:sz w:val="32"/>
          <w:szCs w:val="32"/>
          <w:highlight w:val="none"/>
          <w:lang w:val="en-US" w:eastAsia="zh-CN"/>
        </w:rPr>
        <w:t>）大气污染物应纳税额=（扬尘产生量系数-扬尘排放量削减系数）×月建筑面积（施工面积）÷一般性粉尘污染当量值×适用税额。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建筑面积或施工面积根据</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施</w:t>
      </w:r>
      <w:r>
        <w:rPr>
          <w:rFonts w:hint="eastAsia" w:ascii="仿宋_GB2312" w:hAnsi="仿宋_GB2312" w:eastAsia="仿宋_GB2312" w:cs="仿宋_GB2312"/>
          <w:i w:val="0"/>
          <w:iCs w:val="0"/>
          <w:caps w:val="0"/>
          <w:color w:val="auto"/>
          <w:spacing w:val="0"/>
          <w:sz w:val="32"/>
          <w:szCs w:val="32"/>
          <w:highlight w:val="none"/>
          <w:shd w:val="clear" w:color="auto" w:fill="FFFFFF"/>
        </w:rPr>
        <w:t>工许可证</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、施工合同等</w:t>
      </w:r>
      <w:r>
        <w:rPr>
          <w:rFonts w:hint="eastAsia" w:ascii="仿宋_GB2312" w:hAnsi="仿宋_GB2312" w:eastAsia="仿宋_GB2312" w:cs="仿宋_GB2312"/>
          <w:i w:val="0"/>
          <w:iCs w:val="0"/>
          <w:caps w:val="0"/>
          <w:color w:val="auto"/>
          <w:spacing w:val="0"/>
          <w:sz w:val="32"/>
          <w:szCs w:val="32"/>
          <w:highlight w:val="none"/>
          <w:shd w:val="clear" w:color="auto" w:fill="FFFFFF"/>
        </w:rPr>
        <w:t>载明的面积</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以及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不同工地类型对大气的污染程度分别确定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shd w:val="clear" w:color="auto" w:fill="FFFFFF"/>
          <w:lang w:bidi="ar"/>
        </w:rPr>
        <w:t>建设工程的施工方</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按照</w:t>
      </w:r>
      <w:r>
        <w:rPr>
          <w:rFonts w:hint="eastAsia" w:ascii="仿宋_GB2312" w:hAnsi="仿宋_GB2312" w:eastAsia="仿宋_GB2312" w:cs="仿宋_GB2312"/>
          <w:b w:val="0"/>
          <w:bCs w:val="0"/>
          <w:color w:val="auto"/>
          <w:kern w:val="0"/>
          <w:sz w:val="32"/>
          <w:szCs w:val="32"/>
          <w:highlight w:val="none"/>
          <w:shd w:val="clear" w:color="auto" w:fill="FFFFFF"/>
          <w:lang w:bidi="ar"/>
        </w:rPr>
        <w:t>施工许可证</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、施工合同</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等</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载明的主体确定。</w:t>
      </w:r>
      <w:r>
        <w:rPr>
          <w:rFonts w:hint="eastAsia" w:ascii="仿宋_GB2312" w:hAnsi="仿宋_GB2312" w:eastAsia="仿宋_GB2312" w:cs="仿宋_GB2312"/>
          <w:color w:val="auto"/>
          <w:sz w:val="32"/>
          <w:szCs w:val="32"/>
          <w:highlight w:val="none"/>
          <w:lang w:val="en-US" w:eastAsia="zh-CN"/>
        </w:rPr>
        <w:t>工程施工依法采取总分包方式的，分包部分可从总建筑面积或施工面积中扣减</w:t>
      </w:r>
      <w:r>
        <w:rPr>
          <w:rFonts w:hint="eastAsia" w:ascii="仿宋_GB2312" w:hAnsi="仿宋_GB2312" w:eastAsia="仿宋_GB2312" w:cs="仿宋_GB2312"/>
          <w:b w:val="0"/>
          <w:bCs w:val="0"/>
          <w:color w:val="auto"/>
          <w:kern w:val="0"/>
          <w:sz w:val="32"/>
          <w:szCs w:val="32"/>
          <w:highlight w:val="none"/>
          <w:shd w:val="clear" w:color="auto" w:fill="FFFFFF"/>
          <w:lang w:eastAsia="zh-CN" w:bidi="ar"/>
        </w:rPr>
        <w:t>，分包部分的环保税由分包方负责缴纳</w:t>
      </w:r>
      <w:r>
        <w:rPr>
          <w:rFonts w:hint="eastAsia" w:ascii="仿宋_GB2312" w:hAnsi="仿宋_GB2312" w:eastAsia="仿宋_GB2312" w:cs="仿宋_GB2312"/>
          <w:color w:val="auto"/>
          <w:sz w:val="32"/>
          <w:szCs w:val="32"/>
          <w:highlight w:val="none"/>
          <w:lang w:val="en-US" w:eastAsia="zh-CN"/>
        </w:rPr>
        <w:t>。纳税人有多个工程项目的，应分别计算。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道桥施工工程</w:t>
      </w:r>
      <w:r>
        <w:rPr>
          <w:rFonts w:hint="eastAsia" w:ascii="仿宋_GB2312" w:hAnsi="仿宋_GB2312" w:eastAsia="仿宋_GB2312" w:cs="仿宋_GB2312"/>
          <w:color w:val="auto"/>
          <w:sz w:val="32"/>
          <w:szCs w:val="32"/>
          <w:highlight w:val="none"/>
          <w:lang w:val="en-US" w:eastAsia="zh-CN"/>
        </w:rPr>
        <w:t>等按“市政（拆迁）工地”确定扬尘产生量系数和削减系数。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例6：某建筑施工工地，某月建筑面积为5000平方米，经确认，道路硬化措施达标、按规定设立边界围挡、裸露地面采取覆盖措施、易扬尘物料未覆盖、定期喷洒抑制剂、运输车辆采用机械冲洗装置进行冲洗。计算当月大气污染物环境保护税应纳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解析：施工过程中排放的应税大气污染物，按照《公告》附件3（《施工扬尘产生、削减系数表》）计算施工扬尘排放量，由施工方向施工工地所在地主管税务机关缴纳环境保护税。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建筑施工施工扬尘产生系数为1.01千克/平方米·月；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道路硬化措施达标，扬尘排放量削减系数为0.071千克/平方米·月；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边界围挡达标，扬尘排放量削减系数为0.047千克/平方米·月；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裸露地面采取覆盖措施达标，扬尘排放量削减系数为0.047千克/平方米·月；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易扬尘物料未覆盖，扬尘排放量削减系数为0；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定期喷洒抑制剂达标，扬尘排放量削减系数为0.03千克/平方米·月；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运输车辆采用机械冲洗装置进行冲洗，扬尘排放量削减系数为0.31千克/平方米·月。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施工扬尘排放量=（1.01-0.071-0.047-0.047-0.03-0.31）×5000=2525千克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应纳税额=施工扬尘排放量÷一般性粉尘污染当量值×适用税额=2525÷4×1.8=1136.25元</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（四）关于畜禽养殖业规模标准</w:t>
      </w:r>
    </w:p>
    <w:p>
      <w:pPr>
        <w:spacing w:line="60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val="en-US" w:eastAsia="zh-CN"/>
        </w:rPr>
        <w:t>根据《环保税法》第十二条及其实施条例第四条的规定，达到省级人民政府确定的规模标准并且有污染物排放口的畜禽养殖场，应当依法缴纳环境保护税。《公告》明确</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禽畜养殖业规模标准按照</w:t>
      </w:r>
      <w:r>
        <w:rPr>
          <w:rFonts w:hint="eastAsia" w:ascii="仿宋_GB2312" w:hAnsi="仿宋_GB2312" w:eastAsia="仿宋_GB2312" w:cs="仿宋_GB2312"/>
          <w:color w:val="auto"/>
          <w:sz w:val="32"/>
          <w:szCs w:val="32"/>
          <w:highlight w:val="none"/>
          <w:lang w:val="en" w:eastAsia="zh-CN"/>
        </w:rPr>
        <w:t>《广西壮族自治区人民政府办公厅关于印发广西畜禽规</w:t>
      </w:r>
      <w:r>
        <w:rPr>
          <w:rFonts w:hint="eastAsia" w:ascii="仿宋_GB2312" w:hAnsi="仿宋_GB2312" w:eastAsia="仿宋_GB2312" w:cs="仿宋_GB2312"/>
          <w:color w:val="auto"/>
          <w:sz w:val="32"/>
          <w:szCs w:val="32"/>
          <w:highlight w:val="none"/>
          <w:shd w:val="clear" w:color="auto" w:fill="FFFFFF"/>
          <w:lang w:val="en-US" w:eastAsia="zh-CN"/>
        </w:rPr>
        <w:t>模养殖污染防治工作方案的通知》（桂政办发﹝2015﹞133号）确定</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eastAsia="zh-CN"/>
        </w:rPr>
        <w:t>即</w:t>
      </w:r>
      <w:r>
        <w:rPr>
          <w:rFonts w:hint="eastAsia" w:ascii="仿宋_GB2312" w:hAnsi="仿宋_GB2312" w:eastAsia="仿宋_GB2312" w:cs="仿宋_GB2312"/>
          <w:color w:val="auto"/>
          <w:sz w:val="32"/>
          <w:szCs w:val="32"/>
          <w:highlight w:val="none"/>
          <w:shd w:val="clear" w:color="auto" w:fill="FFFFFF"/>
        </w:rPr>
        <w:t>生猪年出栏≥500头，生猪存栏≥200头；肉牛年出栏≥100头，奶牛存栏≥100头；肉鸡年出栏≥50000只，蛋鸡存栏≥10000只；其他折合达到上述规模的其他动物养殖场（小区）。</w:t>
      </w:r>
    </w:p>
    <w:p>
      <w:pPr>
        <w:pStyle w:val="2"/>
        <w:spacing w:line="240" w:lineRule="auto"/>
        <w:rPr>
          <w:rFonts w:hint="eastAsia" w:ascii="楷体_GB2312" w:hAnsi="楷体_GB2312" w:eastAsia="楷体_GB2312" w:cs="楷体_GB2312"/>
          <w:color w:val="auto"/>
          <w:kern w:val="0"/>
          <w:sz w:val="32"/>
          <w:szCs w:val="32"/>
          <w:highlight w:val="none"/>
          <w:shd w:val="clear" w:color="auto" w:fill="auto"/>
          <w:lang w:eastAsia="zh-CN" w:bidi="ar"/>
        </w:rPr>
      </w:pPr>
      <w:r>
        <w:rPr>
          <w:rFonts w:hint="eastAsia" w:ascii="楷体_GB2312" w:hAnsi="楷体_GB2312" w:eastAsia="楷体_GB2312" w:cs="楷体_GB2312"/>
          <w:color w:val="auto"/>
          <w:kern w:val="0"/>
          <w:sz w:val="32"/>
          <w:szCs w:val="32"/>
          <w:highlight w:val="none"/>
          <w:shd w:val="clear" w:color="auto" w:fill="auto"/>
          <w:lang w:eastAsia="zh-CN" w:bidi="ar"/>
        </w:rPr>
        <w:t>（</w:t>
      </w:r>
      <w:r>
        <w:rPr>
          <w:rFonts w:hint="eastAsia" w:ascii="楷体_GB2312" w:hAnsi="楷体_GB2312" w:cs="楷体_GB2312"/>
          <w:color w:val="auto"/>
          <w:kern w:val="0"/>
          <w:sz w:val="32"/>
          <w:szCs w:val="32"/>
          <w:highlight w:val="none"/>
          <w:shd w:val="clear" w:color="auto" w:fill="auto"/>
          <w:lang w:eastAsia="zh-CN" w:bidi="ar"/>
        </w:rPr>
        <w:t>五</w:t>
      </w:r>
      <w:r>
        <w:rPr>
          <w:rFonts w:hint="eastAsia" w:ascii="楷体_GB2312" w:hAnsi="楷体_GB2312" w:eastAsia="楷体_GB2312" w:cs="楷体_GB2312"/>
          <w:color w:val="auto"/>
          <w:kern w:val="0"/>
          <w:sz w:val="32"/>
          <w:szCs w:val="32"/>
          <w:highlight w:val="none"/>
          <w:shd w:val="clear" w:color="auto" w:fill="auto"/>
          <w:lang w:eastAsia="zh-CN" w:bidi="ar"/>
        </w:rPr>
        <w:t>）</w:t>
      </w:r>
      <w:r>
        <w:rPr>
          <w:rFonts w:hint="eastAsia" w:ascii="楷体_GB2312" w:hAnsi="楷体_GB2312" w:cs="楷体_GB2312"/>
          <w:color w:val="auto"/>
          <w:kern w:val="0"/>
          <w:sz w:val="32"/>
          <w:szCs w:val="32"/>
          <w:highlight w:val="none"/>
          <w:shd w:val="clear" w:color="auto" w:fill="auto"/>
          <w:lang w:eastAsia="zh-CN" w:bidi="ar"/>
        </w:rPr>
        <w:t>关于</w:t>
      </w:r>
      <w:r>
        <w:rPr>
          <w:rFonts w:hint="eastAsia" w:ascii="楷体_GB2312" w:hAnsi="楷体_GB2312" w:eastAsia="楷体_GB2312" w:cs="楷体_GB2312"/>
          <w:color w:val="auto"/>
          <w:kern w:val="0"/>
          <w:sz w:val="32"/>
          <w:szCs w:val="32"/>
          <w:highlight w:val="none"/>
          <w:lang w:val="en-US" w:eastAsia="zh-CN" w:bidi="ar"/>
        </w:rPr>
        <w:t>小型企业划分标准</w:t>
      </w:r>
    </w:p>
    <w:p>
      <w:pPr>
        <w:pStyle w:val="2"/>
        <w:spacing w:line="240" w:lineRule="auto"/>
        <w:rPr>
          <w:rFonts w:hint="eastAsia"/>
        </w:rPr>
      </w:pPr>
      <w:r>
        <w:rPr>
          <w:rFonts w:hint="eastAsia" w:ascii="仿宋_GB2312" w:hAnsi="仿宋_GB2312" w:eastAsia="仿宋_GB2312" w:cs="仿宋_GB2312"/>
          <w:color w:val="auto"/>
          <w:sz w:val="32"/>
          <w:szCs w:val="32"/>
          <w:highlight w:val="none"/>
          <w:lang w:val="en" w:eastAsia="zh-CN"/>
        </w:rPr>
        <w:t>小型企业划分标准按照《工业和信息化部 国家统计局 国家发展和改革委员会</w:t>
      </w:r>
      <w:r>
        <w:rPr>
          <w:rFonts w:hint="eastAsia" w:ascii="仿宋_GB2312" w:hAnsi="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 w:eastAsia="zh-CN"/>
        </w:rPr>
        <w:t>财政部关于印发中小企业划型标准规定的通知》（工信部联企业﹝2011﹞300号）规定执行。</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三、施行时间</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《公告》自   年 月 日</w:t>
      </w:r>
      <w:bookmarkStart w:id="0" w:name="_GoBack"/>
      <w:bookmarkEnd w:id="0"/>
      <w:r>
        <w:rPr>
          <w:rFonts w:hint="eastAsia" w:ascii="仿宋_GB2312" w:hAnsi="仿宋_GB2312" w:eastAsia="仿宋_GB2312" w:cs="仿宋_GB2312"/>
          <w:color w:val="auto"/>
          <w:sz w:val="32"/>
          <w:szCs w:val="32"/>
          <w:highlight w:val="none"/>
          <w:lang w:val="en-US" w:eastAsia="zh-CN"/>
        </w:rPr>
        <w:t>起施行。国家税务总局广西壮族自治区税务局公告2019年第13号同时废止。</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firstLine="560" w:firstLineChars="200"/>
        <w:rPr>
          <w:rFonts w:hint="eastAsia" w:ascii="仿宋_GB2312" w:hAnsi="仿宋_GB2312" w:eastAsia="仿宋_GB2312" w:cs="仿宋_GB2312"/>
          <w:color w:val="auto"/>
          <w:sz w:val="28"/>
          <w:szCs w:val="28"/>
          <w:highlight w:val="none"/>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EA8B2"/>
    <w:multiLevelType w:val="singleLevel"/>
    <w:tmpl w:val="DFEEA8B2"/>
    <w:lvl w:ilvl="0" w:tentative="0">
      <w:start w:val="2"/>
      <w:numFmt w:val="chineseCounting"/>
      <w:suff w:val="nothing"/>
      <w:lvlText w:val="%1、"/>
      <w:lvlJc w:val="left"/>
      <w:rPr>
        <w:rFonts w:hint="eastAsia"/>
      </w:rPr>
    </w:lvl>
  </w:abstractNum>
  <w:abstractNum w:abstractNumId="1">
    <w:nsid w:val="DFFFFAE2"/>
    <w:multiLevelType w:val="singleLevel"/>
    <w:tmpl w:val="DFFFFAE2"/>
    <w:lvl w:ilvl="0" w:tentative="0">
      <w:start w:val="2"/>
      <w:numFmt w:val="decimal"/>
      <w:suff w:val="nothing"/>
      <w:lvlText w:val="（%1）"/>
      <w:lvlJc w:val="left"/>
    </w:lvl>
  </w:abstractNum>
  <w:abstractNum w:abstractNumId="2">
    <w:nsid w:val="FECFFC05"/>
    <w:multiLevelType w:val="singleLevel"/>
    <w:tmpl w:val="FECFFC0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B4291"/>
    <w:rsid w:val="06BF3807"/>
    <w:rsid w:val="076872A9"/>
    <w:rsid w:val="09547E69"/>
    <w:rsid w:val="09E136DF"/>
    <w:rsid w:val="0B3E5DA5"/>
    <w:rsid w:val="0CAC1181"/>
    <w:rsid w:val="1D5B2BB8"/>
    <w:rsid w:val="20611C5E"/>
    <w:rsid w:val="239048A1"/>
    <w:rsid w:val="24055492"/>
    <w:rsid w:val="263A64E5"/>
    <w:rsid w:val="27BE16AB"/>
    <w:rsid w:val="2BBC5CAD"/>
    <w:rsid w:val="2C53605D"/>
    <w:rsid w:val="2D5B7364"/>
    <w:rsid w:val="2F516208"/>
    <w:rsid w:val="2F57FB3D"/>
    <w:rsid w:val="333347FE"/>
    <w:rsid w:val="35358BC3"/>
    <w:rsid w:val="374B4291"/>
    <w:rsid w:val="39D7ECBD"/>
    <w:rsid w:val="3C7159A4"/>
    <w:rsid w:val="3DFB6BDA"/>
    <w:rsid w:val="3F4F5537"/>
    <w:rsid w:val="3FDA60C4"/>
    <w:rsid w:val="3FDEC0D0"/>
    <w:rsid w:val="3FEF7F14"/>
    <w:rsid w:val="3FFF9539"/>
    <w:rsid w:val="42AC4857"/>
    <w:rsid w:val="467A3F0F"/>
    <w:rsid w:val="47FA61C4"/>
    <w:rsid w:val="4B5B6407"/>
    <w:rsid w:val="4BB536E6"/>
    <w:rsid w:val="4D6F52CF"/>
    <w:rsid w:val="50FA0AC9"/>
    <w:rsid w:val="54BB4DF2"/>
    <w:rsid w:val="56B81E37"/>
    <w:rsid w:val="57F3DA97"/>
    <w:rsid w:val="57FFB924"/>
    <w:rsid w:val="593419FE"/>
    <w:rsid w:val="5BB96034"/>
    <w:rsid w:val="5BFBF13C"/>
    <w:rsid w:val="5DD3A873"/>
    <w:rsid w:val="5EFB5D66"/>
    <w:rsid w:val="5F4ECE35"/>
    <w:rsid w:val="5F9F6021"/>
    <w:rsid w:val="60EF5090"/>
    <w:rsid w:val="68131953"/>
    <w:rsid w:val="697DF17C"/>
    <w:rsid w:val="6BFF4D7F"/>
    <w:rsid w:val="6CD71BE6"/>
    <w:rsid w:val="6CF72DA5"/>
    <w:rsid w:val="6D5D9077"/>
    <w:rsid w:val="6DBF5312"/>
    <w:rsid w:val="6E7BF1ED"/>
    <w:rsid w:val="6EFF7EC8"/>
    <w:rsid w:val="6F7CC26F"/>
    <w:rsid w:val="6FB1C340"/>
    <w:rsid w:val="6FB59ACF"/>
    <w:rsid w:val="6FDBB282"/>
    <w:rsid w:val="6FDF909E"/>
    <w:rsid w:val="6FECB332"/>
    <w:rsid w:val="70EF3EE1"/>
    <w:rsid w:val="72FEF7B3"/>
    <w:rsid w:val="73791055"/>
    <w:rsid w:val="73BFADB8"/>
    <w:rsid w:val="7777C27E"/>
    <w:rsid w:val="77EFBA89"/>
    <w:rsid w:val="77FFF89A"/>
    <w:rsid w:val="7863903A"/>
    <w:rsid w:val="78831383"/>
    <w:rsid w:val="79EFB1F0"/>
    <w:rsid w:val="79FBD32A"/>
    <w:rsid w:val="7ABF62AE"/>
    <w:rsid w:val="7BF2CFE3"/>
    <w:rsid w:val="7BFFB8F8"/>
    <w:rsid w:val="7CAE2FE6"/>
    <w:rsid w:val="7CD961C6"/>
    <w:rsid w:val="7CDF5055"/>
    <w:rsid w:val="7DDE89C9"/>
    <w:rsid w:val="7DFF38CF"/>
    <w:rsid w:val="7EF7619C"/>
    <w:rsid w:val="7EFFEBFE"/>
    <w:rsid w:val="7F08076B"/>
    <w:rsid w:val="7F57DC1E"/>
    <w:rsid w:val="7F654E8F"/>
    <w:rsid w:val="7F6F5418"/>
    <w:rsid w:val="7F7F502B"/>
    <w:rsid w:val="7FFB9EC5"/>
    <w:rsid w:val="7FFF0E64"/>
    <w:rsid w:val="7FFFF2E7"/>
    <w:rsid w:val="8F5F9162"/>
    <w:rsid w:val="8FF7DD26"/>
    <w:rsid w:val="966EAF0A"/>
    <w:rsid w:val="9A7F841A"/>
    <w:rsid w:val="9EF60CDB"/>
    <w:rsid w:val="9F5E8632"/>
    <w:rsid w:val="9FFD83DB"/>
    <w:rsid w:val="A6FF642B"/>
    <w:rsid w:val="ADFF9034"/>
    <w:rsid w:val="B2E5228A"/>
    <w:rsid w:val="B2EE2CAF"/>
    <w:rsid w:val="B36335FA"/>
    <w:rsid w:val="B6D69F1B"/>
    <w:rsid w:val="B6DF3830"/>
    <w:rsid w:val="B76E7B4E"/>
    <w:rsid w:val="B7FFF077"/>
    <w:rsid w:val="B97F756C"/>
    <w:rsid w:val="BCFF000F"/>
    <w:rsid w:val="BDFF1480"/>
    <w:rsid w:val="BEFF50E7"/>
    <w:rsid w:val="C45CAA7D"/>
    <w:rsid w:val="CC7CD018"/>
    <w:rsid w:val="CE2E3965"/>
    <w:rsid w:val="CF9E69B9"/>
    <w:rsid w:val="D5FF08B5"/>
    <w:rsid w:val="D77ED2EF"/>
    <w:rsid w:val="D97E7950"/>
    <w:rsid w:val="D9DC113A"/>
    <w:rsid w:val="DBCD4ACF"/>
    <w:rsid w:val="DCEEAD58"/>
    <w:rsid w:val="DDFFF763"/>
    <w:rsid w:val="DF5D2F5A"/>
    <w:rsid w:val="DF7C99E4"/>
    <w:rsid w:val="DFD30A10"/>
    <w:rsid w:val="DFE5CE2C"/>
    <w:rsid w:val="DFE6E5BE"/>
    <w:rsid w:val="DFEF4A94"/>
    <w:rsid w:val="E1DF71D0"/>
    <w:rsid w:val="EB7E2E2F"/>
    <w:rsid w:val="EBFEBB28"/>
    <w:rsid w:val="EEFF46CF"/>
    <w:rsid w:val="EF7FC44D"/>
    <w:rsid w:val="EFFA0148"/>
    <w:rsid w:val="EFFF9AE2"/>
    <w:rsid w:val="F3F70B43"/>
    <w:rsid w:val="F6BE4CCB"/>
    <w:rsid w:val="F77D6C7E"/>
    <w:rsid w:val="F77E1978"/>
    <w:rsid w:val="F79FDF84"/>
    <w:rsid w:val="F7B8A68C"/>
    <w:rsid w:val="F7EF336F"/>
    <w:rsid w:val="F7FB2B86"/>
    <w:rsid w:val="F8C5C716"/>
    <w:rsid w:val="F9AF2EB1"/>
    <w:rsid w:val="F9FF11B3"/>
    <w:rsid w:val="FA65A88A"/>
    <w:rsid w:val="FBBFD94B"/>
    <w:rsid w:val="FBDEE618"/>
    <w:rsid w:val="FBFF7096"/>
    <w:rsid w:val="FBFF92E9"/>
    <w:rsid w:val="FCDDEDEE"/>
    <w:rsid w:val="FDDD618E"/>
    <w:rsid w:val="FDE36423"/>
    <w:rsid w:val="FE5E26C9"/>
    <w:rsid w:val="FE6798A3"/>
    <w:rsid w:val="FF353186"/>
    <w:rsid w:val="FF3EDA7D"/>
    <w:rsid w:val="FF3F51CD"/>
    <w:rsid w:val="FF5E2A63"/>
    <w:rsid w:val="FF75F94E"/>
    <w:rsid w:val="FFBFF3FE"/>
    <w:rsid w:val="FFD7D052"/>
    <w:rsid w:val="FFD7DF1B"/>
    <w:rsid w:val="FFEC83DC"/>
    <w:rsid w:val="FFF607E6"/>
    <w:rsid w:val="FFF79A3A"/>
    <w:rsid w:val="FFF9B1E6"/>
    <w:rsid w:val="FFFF9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7"/>
    <w:pPr>
      <w:spacing w:line="660" w:lineRule="exact"/>
      <w:ind w:firstLine="720" w:firstLineChars="200"/>
    </w:pPr>
    <w:rPr>
      <w:rFonts w:eastAsia="楷体_GB2312"/>
      <w:sz w:val="36"/>
      <w:szCs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南宁市地税局</Company>
  <Pages>1</Pages>
  <Words>0</Words>
  <Characters>0</Characters>
  <Lines>0</Lines>
  <Paragraphs>0</Paragraphs>
  <TotalTime>26</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2023-04-08T15:53:00Z</dcterms:created>
  <dc:creator>刘晓燕</dc:creator>
  <cp:lastModifiedBy>wj</cp:lastModifiedBy>
  <cp:lastPrinted>2024-07-18T10:14:00Z</cp:lastPrinted>
  <dcterms:modified xsi:type="dcterms:W3CDTF">2025-12-05T16:40:25Z</dcterms:modified>
  <dc:title>关于《国家税务总局广西壮族自治区税务局关于部分行业环境保护税应纳税额计算方法的公告》的解读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